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C979C">
      <w:pPr>
        <w:pStyle w:val="4"/>
        <w:spacing w:before="34"/>
        <w:ind w:right="0"/>
        <w:jc w:val="center"/>
        <w:rPr>
          <w:rFonts w:hint="eastAsia" w:ascii="黑体" w:hAnsi="黑体" w:eastAsia="黑体"/>
          <w:b/>
          <w:bCs/>
          <w:sz w:val="44"/>
          <w:szCs w:val="44"/>
        </w:rPr>
      </w:pPr>
      <w:bookmarkStart w:id="0" w:name="_GoBack"/>
      <w:r>
        <w:rPr>
          <w:rFonts w:hint="eastAsia" w:ascii="方正小标宋简体" w:hAnsi="方正小标宋简体" w:eastAsia="方正小标宋简体" w:cs="方正小标宋简体"/>
          <w:b/>
          <w:bCs/>
          <w:sz w:val="32"/>
          <w:szCs w:val="32"/>
        </w:rPr>
        <w:t>广元市利州区中医医院2025年度商业直购电招标文件</w:t>
      </w:r>
    </w:p>
    <w:bookmarkEnd w:id="0"/>
    <w:p w14:paraId="60ADE98D">
      <w:pPr>
        <w:rPr>
          <w:rFonts w:hint="eastAsia"/>
        </w:rPr>
      </w:pPr>
    </w:p>
    <w:p w14:paraId="435A9D0C">
      <w:pPr>
        <w:pStyle w:val="4"/>
        <w:spacing w:line="360" w:lineRule="auto"/>
        <w:jc w:val="center"/>
        <w:rPr>
          <w:rFonts w:hint="eastAsia" w:ascii="仿宋" w:hAnsi="仿宋" w:eastAsia="仿宋" w:cs="仿宋"/>
          <w:bCs w:val="0"/>
          <w:szCs w:val="32"/>
        </w:rPr>
      </w:pPr>
      <w:r>
        <w:rPr>
          <w:rFonts w:hint="eastAsia" w:ascii="仿宋" w:hAnsi="仿宋" w:eastAsia="仿宋" w:cs="仿宋"/>
          <w:bCs w:val="0"/>
          <w:szCs w:val="32"/>
          <w:lang w:eastAsia="zh-CN"/>
        </w:rPr>
        <w:t>一</w:t>
      </w:r>
      <w:r>
        <w:rPr>
          <w:rFonts w:hint="eastAsia" w:ascii="仿宋" w:hAnsi="仿宋" w:eastAsia="仿宋" w:cs="仿宋"/>
          <w:bCs w:val="0"/>
          <w:szCs w:val="32"/>
        </w:rPr>
        <w:t>、投标须知</w:t>
      </w:r>
    </w:p>
    <w:p w14:paraId="2751DA3F">
      <w:pPr>
        <w:autoSpaceDE w:val="0"/>
        <w:autoSpaceDN w:val="0"/>
        <w:adjustRightInd w:val="0"/>
        <w:spacing w:line="360" w:lineRule="auto"/>
        <w:ind w:left="826" w:hanging="826" w:hangingChars="343"/>
        <w:textAlignment w:val="baseline"/>
        <w:outlineLvl w:val="2"/>
        <w:rPr>
          <w:rFonts w:hint="eastAsia" w:ascii="仿宋" w:hAnsi="仿宋" w:eastAsia="仿宋" w:cs="仿宋"/>
          <w:b/>
          <w:bCs/>
          <w:kern w:val="0"/>
          <w:sz w:val="24"/>
          <w:szCs w:val="24"/>
          <w:u w:val="single"/>
        </w:rPr>
      </w:pPr>
      <w:r>
        <w:rPr>
          <w:rFonts w:hint="eastAsia" w:ascii="仿宋" w:hAnsi="仿宋" w:eastAsia="仿宋" w:cs="仿宋"/>
          <w:b/>
          <w:bCs/>
          <w:kern w:val="0"/>
          <w:sz w:val="24"/>
          <w:szCs w:val="24"/>
        </w:rPr>
        <w:t>1、招标文件的内容及处理</w:t>
      </w:r>
    </w:p>
    <w:p w14:paraId="7862C551">
      <w:pPr>
        <w:autoSpaceDE w:val="0"/>
        <w:autoSpaceDN w:val="0"/>
        <w:adjustRightInd w:val="0"/>
        <w:spacing w:line="360" w:lineRule="auto"/>
        <w:textAlignment w:val="baseline"/>
        <w:outlineLvl w:val="2"/>
        <w:rPr>
          <w:rFonts w:hint="eastAsia" w:ascii="仿宋" w:hAnsi="仿宋" w:eastAsia="仿宋" w:cs="仿宋"/>
          <w:kern w:val="0"/>
          <w:sz w:val="24"/>
          <w:szCs w:val="24"/>
        </w:rPr>
      </w:pPr>
      <w:r>
        <w:rPr>
          <w:rFonts w:hint="eastAsia" w:ascii="仿宋" w:hAnsi="仿宋" w:eastAsia="仿宋" w:cs="仿宋"/>
          <w:kern w:val="0"/>
          <w:sz w:val="24"/>
          <w:szCs w:val="24"/>
        </w:rPr>
        <w:t>1.1 招标文件：包括下列文件、招标过程中所发出的补充招标文件、任何回标前的答疑文件等(如有)：</w:t>
      </w:r>
    </w:p>
    <w:p w14:paraId="6A12C1BB">
      <w:pPr>
        <w:autoSpaceDE w:val="0"/>
        <w:autoSpaceDN w:val="0"/>
        <w:adjustRightInd w:val="0"/>
        <w:spacing w:line="360" w:lineRule="auto"/>
        <w:textAlignment w:val="baseline"/>
        <w:outlineLvl w:val="2"/>
        <w:rPr>
          <w:rFonts w:hint="eastAsia" w:ascii="仿宋" w:hAnsi="仿宋" w:eastAsia="仿宋" w:cs="仿宋"/>
          <w:kern w:val="0"/>
          <w:sz w:val="24"/>
          <w:szCs w:val="24"/>
        </w:rPr>
      </w:pPr>
      <w:r>
        <w:rPr>
          <w:rFonts w:hint="eastAsia" w:ascii="仿宋" w:hAnsi="仿宋" w:eastAsia="仿宋" w:cs="仿宋"/>
          <w:b/>
          <w:kern w:val="0"/>
          <w:sz w:val="24"/>
          <w:szCs w:val="24"/>
        </w:rPr>
        <w:t>招标文件的组成</w:t>
      </w:r>
      <w:r>
        <w:rPr>
          <w:rFonts w:hint="eastAsia" w:ascii="仿宋" w:hAnsi="仿宋" w:eastAsia="仿宋" w:cs="仿宋"/>
          <w:kern w:val="0"/>
          <w:sz w:val="24"/>
          <w:szCs w:val="24"/>
        </w:rPr>
        <w:t>：</w:t>
      </w:r>
    </w:p>
    <w:p w14:paraId="1649D815">
      <w:pPr>
        <w:autoSpaceDE w:val="0"/>
        <w:autoSpaceDN w:val="0"/>
        <w:adjustRightInd w:val="0"/>
        <w:spacing w:line="360" w:lineRule="auto"/>
        <w:textAlignment w:val="baseline"/>
        <w:outlineLvl w:val="2"/>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一、招标</w:t>
      </w:r>
      <w:r>
        <w:rPr>
          <w:rFonts w:hint="eastAsia" w:ascii="仿宋" w:hAnsi="仿宋" w:eastAsia="仿宋" w:cs="仿宋"/>
          <w:kern w:val="0"/>
          <w:sz w:val="24"/>
          <w:szCs w:val="24"/>
          <w:lang w:val="en-US" w:eastAsia="zh-CN"/>
        </w:rPr>
        <w:t>书</w:t>
      </w:r>
    </w:p>
    <w:p w14:paraId="404ECBEE">
      <w:pPr>
        <w:autoSpaceDE w:val="0"/>
        <w:autoSpaceDN w:val="0"/>
        <w:adjustRightInd w:val="0"/>
        <w:spacing w:line="360" w:lineRule="auto"/>
        <w:textAlignment w:val="baseline"/>
        <w:outlineLvl w:val="2"/>
        <w:rPr>
          <w:rFonts w:hint="eastAsia" w:ascii="仿宋" w:hAnsi="仿宋" w:eastAsia="仿宋" w:cs="仿宋"/>
          <w:kern w:val="0"/>
          <w:sz w:val="24"/>
          <w:szCs w:val="24"/>
        </w:rPr>
      </w:pPr>
      <w:r>
        <w:rPr>
          <w:rFonts w:hint="eastAsia" w:ascii="仿宋" w:hAnsi="仿宋" w:eastAsia="仿宋" w:cs="仿宋"/>
          <w:kern w:val="0"/>
          <w:sz w:val="24"/>
          <w:szCs w:val="24"/>
        </w:rPr>
        <w:t>二、投标须知</w:t>
      </w:r>
    </w:p>
    <w:p w14:paraId="3ECF71FE">
      <w:pPr>
        <w:autoSpaceDE w:val="0"/>
        <w:autoSpaceDN w:val="0"/>
        <w:adjustRightInd w:val="0"/>
        <w:spacing w:line="360" w:lineRule="auto"/>
        <w:textAlignment w:val="baseline"/>
        <w:outlineLvl w:val="2"/>
        <w:rPr>
          <w:rFonts w:hint="eastAsia" w:ascii="仿宋" w:hAnsi="仿宋" w:eastAsia="仿宋" w:cs="仿宋"/>
          <w:kern w:val="0"/>
          <w:sz w:val="24"/>
          <w:szCs w:val="24"/>
        </w:rPr>
      </w:pPr>
      <w:r>
        <w:rPr>
          <w:rFonts w:hint="eastAsia" w:ascii="仿宋" w:hAnsi="仿宋" w:eastAsia="仿宋" w:cs="仿宋"/>
          <w:kern w:val="0"/>
          <w:sz w:val="24"/>
          <w:szCs w:val="24"/>
        </w:rPr>
        <w:t>三、招标概述及范围</w:t>
      </w:r>
    </w:p>
    <w:p w14:paraId="41910812">
      <w:pPr>
        <w:autoSpaceDE w:val="0"/>
        <w:autoSpaceDN w:val="0"/>
        <w:adjustRightInd w:val="0"/>
        <w:spacing w:line="360" w:lineRule="auto"/>
        <w:textAlignment w:val="baseline"/>
        <w:outlineLvl w:val="2"/>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四</w:t>
      </w:r>
      <w:r>
        <w:rPr>
          <w:rFonts w:hint="eastAsia" w:ascii="仿宋" w:hAnsi="仿宋" w:eastAsia="仿宋" w:cs="仿宋"/>
          <w:kern w:val="0"/>
          <w:sz w:val="24"/>
          <w:szCs w:val="24"/>
        </w:rPr>
        <w:t>、投标文件组成</w:t>
      </w:r>
    </w:p>
    <w:p w14:paraId="33B8616D">
      <w:pPr>
        <w:autoSpaceDE w:val="0"/>
        <w:autoSpaceDN w:val="0"/>
        <w:adjustRightInd w:val="0"/>
        <w:spacing w:line="360" w:lineRule="auto"/>
        <w:textAlignment w:val="baseline"/>
        <w:outlineLvl w:val="2"/>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五</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文件递交、报价</w:t>
      </w:r>
    </w:p>
    <w:p w14:paraId="39B0E6E0">
      <w:pPr>
        <w:autoSpaceDE w:val="0"/>
        <w:autoSpaceDN w:val="0"/>
        <w:adjustRightInd w:val="0"/>
        <w:spacing w:line="360" w:lineRule="auto"/>
        <w:textAlignment w:val="baseline"/>
        <w:outlineLvl w:val="2"/>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六</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评标</w:t>
      </w:r>
    </w:p>
    <w:p w14:paraId="41BD6877">
      <w:pPr>
        <w:autoSpaceDE w:val="0"/>
        <w:autoSpaceDN w:val="0"/>
        <w:adjustRightInd w:val="0"/>
        <w:spacing w:line="360" w:lineRule="auto"/>
        <w:textAlignment w:val="baseline"/>
        <w:outlineLvl w:val="2"/>
        <w:rPr>
          <w:rFonts w:hint="eastAsia" w:ascii="仿宋" w:hAnsi="仿宋" w:eastAsia="仿宋" w:cs="仿宋"/>
          <w:kern w:val="0"/>
          <w:sz w:val="24"/>
          <w:szCs w:val="24"/>
        </w:rPr>
      </w:pPr>
      <w:r>
        <w:rPr>
          <w:rFonts w:hint="eastAsia" w:ascii="仿宋" w:hAnsi="仿宋" w:eastAsia="仿宋" w:cs="仿宋"/>
          <w:kern w:val="0"/>
          <w:sz w:val="24"/>
          <w:szCs w:val="24"/>
        </w:rPr>
        <w:t>1.2 投标人应认真审阅招标文件中所有的须知、条件、项目、规范</w:t>
      </w:r>
      <w:r>
        <w:rPr>
          <w:rFonts w:hint="eastAsia" w:ascii="仿宋" w:hAnsi="仿宋" w:eastAsia="仿宋" w:cs="仿宋"/>
          <w:kern w:val="0"/>
          <w:sz w:val="24"/>
          <w:szCs w:val="24"/>
          <w:lang w:val="en-US" w:eastAsia="zh-CN"/>
        </w:rPr>
        <w:t>等</w:t>
      </w:r>
      <w:r>
        <w:rPr>
          <w:rFonts w:hint="eastAsia" w:ascii="仿宋" w:hAnsi="仿宋" w:eastAsia="仿宋" w:cs="仿宋"/>
          <w:kern w:val="0"/>
          <w:sz w:val="24"/>
          <w:szCs w:val="24"/>
        </w:rPr>
        <w:t>。如果投标人所提交的投标文件不能满足本须知的要求及规定，责任由投标人自负，不符合招标文件要求的投标文件将被拒绝。</w:t>
      </w:r>
    </w:p>
    <w:p w14:paraId="51B4BB69">
      <w:pPr>
        <w:autoSpaceDE w:val="0"/>
        <w:autoSpaceDN w:val="0"/>
        <w:adjustRightInd w:val="0"/>
        <w:spacing w:line="360" w:lineRule="auto"/>
        <w:textAlignment w:val="baseline"/>
        <w:outlineLvl w:val="2"/>
        <w:rPr>
          <w:rFonts w:hint="eastAsia" w:ascii="仿宋" w:hAnsi="仿宋" w:eastAsia="仿宋" w:cs="仿宋"/>
          <w:kern w:val="0"/>
          <w:sz w:val="24"/>
          <w:szCs w:val="24"/>
        </w:rPr>
      </w:pPr>
      <w:r>
        <w:rPr>
          <w:rFonts w:hint="eastAsia" w:ascii="仿宋" w:hAnsi="仿宋" w:eastAsia="仿宋" w:cs="仿宋"/>
          <w:kern w:val="0"/>
          <w:sz w:val="24"/>
          <w:szCs w:val="24"/>
        </w:rPr>
        <w:t>1.3 凡获得招标文件者，无论投标人中标与否，均应对招标文件保密，并应承担因其泄密而引起的一切责任。</w:t>
      </w:r>
    </w:p>
    <w:p w14:paraId="28871B3F">
      <w:pPr>
        <w:adjustRightInd w:val="0"/>
        <w:spacing w:line="360" w:lineRule="auto"/>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2、招标文件的澄清</w:t>
      </w:r>
    </w:p>
    <w:p w14:paraId="241C86EE">
      <w:pPr>
        <w:autoSpaceDE w:val="0"/>
        <w:autoSpaceDN w:val="0"/>
        <w:adjustRightInd w:val="0"/>
        <w:snapToGrid w:val="0"/>
        <w:spacing w:line="360" w:lineRule="auto"/>
        <w:jc w:val="left"/>
        <w:textAlignment w:val="baseline"/>
        <w:rPr>
          <w:rFonts w:hint="eastAsia" w:ascii="仿宋" w:hAnsi="仿宋" w:eastAsia="仿宋" w:cs="仿宋"/>
          <w:kern w:val="0"/>
          <w:sz w:val="24"/>
          <w:szCs w:val="24"/>
          <w:lang w:eastAsia="zh-TW"/>
        </w:rPr>
      </w:pPr>
      <w:r>
        <w:rPr>
          <w:rFonts w:hint="eastAsia" w:ascii="仿宋" w:hAnsi="仿宋" w:eastAsia="仿宋" w:cs="仿宋"/>
          <w:kern w:val="0"/>
          <w:sz w:val="24"/>
          <w:szCs w:val="24"/>
        </w:rPr>
        <w:t xml:space="preserve">2.1 </w:t>
      </w:r>
      <w:r>
        <w:rPr>
          <w:rFonts w:hint="eastAsia" w:ascii="仿宋" w:hAnsi="仿宋" w:eastAsia="仿宋" w:cs="仿宋"/>
          <w:kern w:val="0"/>
          <w:sz w:val="24"/>
          <w:szCs w:val="24"/>
          <w:lang w:eastAsia="zh-TW"/>
        </w:rPr>
        <w:t>如果投标人对招标文件任何部分有疑问或在现场勘察中发现的任何疑问，投标人应</w:t>
      </w:r>
      <w:r>
        <w:rPr>
          <w:rFonts w:hint="eastAsia" w:ascii="仿宋" w:hAnsi="仿宋" w:eastAsia="仿宋" w:cs="仿宋"/>
          <w:kern w:val="0"/>
          <w:sz w:val="24"/>
          <w:szCs w:val="24"/>
        </w:rPr>
        <w:t>在疑问截止</w:t>
      </w:r>
      <w:r>
        <w:rPr>
          <w:rFonts w:hint="eastAsia" w:ascii="仿宋" w:hAnsi="仿宋" w:eastAsia="仿宋" w:cs="仿宋"/>
          <w:kern w:val="0"/>
          <w:sz w:val="24"/>
          <w:szCs w:val="24"/>
          <w:lang w:eastAsia="zh-TW"/>
        </w:rPr>
        <w:t>时间之前</w:t>
      </w:r>
      <w:r>
        <w:rPr>
          <w:rFonts w:hint="eastAsia" w:ascii="仿宋" w:hAnsi="仿宋" w:eastAsia="仿宋" w:cs="仿宋"/>
          <w:kern w:val="0"/>
          <w:sz w:val="24"/>
          <w:szCs w:val="24"/>
        </w:rPr>
        <w:t>提交</w:t>
      </w:r>
      <w:r>
        <w:rPr>
          <w:rFonts w:hint="eastAsia" w:ascii="仿宋" w:hAnsi="仿宋" w:eastAsia="仿宋" w:cs="仿宋"/>
          <w:kern w:val="0"/>
          <w:sz w:val="24"/>
          <w:szCs w:val="24"/>
          <w:lang w:eastAsia="zh-TW"/>
        </w:rPr>
        <w:t>。招标人最终将统一</w:t>
      </w:r>
      <w:r>
        <w:rPr>
          <w:rFonts w:hint="eastAsia" w:ascii="仿宋" w:hAnsi="仿宋" w:eastAsia="仿宋" w:cs="仿宋"/>
          <w:kern w:val="0"/>
          <w:sz w:val="24"/>
          <w:szCs w:val="24"/>
        </w:rPr>
        <w:t>进行</w:t>
      </w:r>
      <w:r>
        <w:rPr>
          <w:rFonts w:hint="eastAsia" w:ascii="仿宋" w:hAnsi="仿宋" w:eastAsia="仿宋" w:cs="仿宋"/>
          <w:kern w:val="0"/>
          <w:sz w:val="24"/>
          <w:szCs w:val="24"/>
          <w:lang w:eastAsia="zh-TW"/>
        </w:rPr>
        <w:t>答复(包括对疑问的解释，但不注明疑问的来源)所有获得招标文件的投标人。</w:t>
      </w:r>
    </w:p>
    <w:p w14:paraId="1C33B704">
      <w:pPr>
        <w:autoSpaceDE w:val="0"/>
        <w:autoSpaceDN w:val="0"/>
        <w:adjustRightInd w:val="0"/>
        <w:snapToGrid w:val="0"/>
        <w:spacing w:line="360" w:lineRule="auto"/>
        <w:jc w:val="left"/>
        <w:textAlignment w:val="baseline"/>
        <w:rPr>
          <w:rFonts w:hint="eastAsia" w:ascii="仿宋" w:hAnsi="仿宋" w:eastAsia="仿宋" w:cs="仿宋"/>
          <w:kern w:val="0"/>
          <w:sz w:val="24"/>
          <w:szCs w:val="24"/>
          <w:lang w:eastAsia="zh-TW"/>
        </w:rPr>
      </w:pPr>
      <w:r>
        <w:rPr>
          <w:rFonts w:hint="eastAsia" w:ascii="仿宋" w:hAnsi="仿宋" w:eastAsia="仿宋" w:cs="仿宋"/>
          <w:kern w:val="0"/>
          <w:sz w:val="24"/>
          <w:szCs w:val="24"/>
        </w:rPr>
        <w:t xml:space="preserve">2.2 </w:t>
      </w:r>
      <w:r>
        <w:rPr>
          <w:rFonts w:hint="eastAsia" w:ascii="仿宋" w:hAnsi="仿宋" w:eastAsia="仿宋" w:cs="仿宋"/>
          <w:kern w:val="0"/>
          <w:sz w:val="24"/>
          <w:szCs w:val="24"/>
          <w:lang w:eastAsia="zh-TW"/>
        </w:rPr>
        <w:t>招标人将就投标人提出的问题以疑问卷回复的形式进行解释。</w:t>
      </w:r>
    </w:p>
    <w:p w14:paraId="7499F1DB">
      <w:pPr>
        <w:autoSpaceDE w:val="0"/>
        <w:autoSpaceDN w:val="0"/>
        <w:adjustRightInd w:val="0"/>
        <w:snapToGrid w:val="0"/>
        <w:spacing w:line="360" w:lineRule="auto"/>
        <w:jc w:val="left"/>
        <w:textAlignment w:val="baseline"/>
        <w:rPr>
          <w:rFonts w:hint="eastAsia" w:ascii="仿宋" w:hAnsi="仿宋" w:eastAsia="仿宋" w:cs="仿宋"/>
          <w:kern w:val="0"/>
          <w:sz w:val="24"/>
          <w:szCs w:val="24"/>
          <w:lang w:eastAsia="zh-TW"/>
        </w:rPr>
      </w:pPr>
      <w:r>
        <w:rPr>
          <w:rFonts w:hint="eastAsia" w:ascii="仿宋" w:hAnsi="仿宋" w:eastAsia="仿宋" w:cs="仿宋"/>
          <w:kern w:val="0"/>
          <w:sz w:val="24"/>
          <w:szCs w:val="24"/>
        </w:rPr>
        <w:t xml:space="preserve">2.2.1 </w:t>
      </w:r>
      <w:r>
        <w:rPr>
          <w:rFonts w:hint="eastAsia" w:ascii="仿宋" w:hAnsi="仿宋" w:eastAsia="仿宋" w:cs="仿宋"/>
          <w:kern w:val="0"/>
          <w:sz w:val="24"/>
          <w:szCs w:val="24"/>
          <w:lang w:eastAsia="zh-TW"/>
        </w:rPr>
        <w:t>答疑的目的是澄清各投标人的疑问、解答该阶段投标人可能提出的任何有关方面的问题。</w:t>
      </w:r>
    </w:p>
    <w:p w14:paraId="21045325">
      <w:pPr>
        <w:autoSpaceDE w:val="0"/>
        <w:autoSpaceDN w:val="0"/>
        <w:adjustRightInd w:val="0"/>
        <w:snapToGrid w:val="0"/>
        <w:spacing w:line="360" w:lineRule="auto"/>
        <w:jc w:val="left"/>
        <w:textAlignment w:val="baseline"/>
        <w:rPr>
          <w:rFonts w:hint="eastAsia" w:ascii="仿宋" w:hAnsi="仿宋" w:eastAsia="仿宋" w:cs="仿宋"/>
          <w:kern w:val="0"/>
          <w:sz w:val="24"/>
          <w:szCs w:val="24"/>
          <w:lang w:eastAsia="zh-TW"/>
        </w:rPr>
      </w:pPr>
      <w:r>
        <w:rPr>
          <w:rFonts w:hint="eastAsia" w:ascii="仿宋" w:hAnsi="仿宋" w:eastAsia="仿宋" w:cs="仿宋"/>
          <w:kern w:val="0"/>
          <w:sz w:val="24"/>
          <w:szCs w:val="24"/>
        </w:rPr>
        <w:t xml:space="preserve">2.2.2 </w:t>
      </w:r>
      <w:r>
        <w:rPr>
          <w:rFonts w:hint="eastAsia" w:ascii="仿宋" w:hAnsi="仿宋" w:eastAsia="仿宋" w:cs="仿宋"/>
          <w:kern w:val="0"/>
          <w:sz w:val="24"/>
          <w:szCs w:val="24"/>
          <w:lang w:eastAsia="zh-TW"/>
        </w:rPr>
        <w:t>疑问卷回复，将</w:t>
      </w:r>
      <w:r>
        <w:rPr>
          <w:rFonts w:hint="eastAsia" w:ascii="仿宋" w:hAnsi="仿宋" w:eastAsia="仿宋" w:cs="仿宋"/>
          <w:kern w:val="0"/>
          <w:sz w:val="24"/>
          <w:szCs w:val="24"/>
        </w:rPr>
        <w:t>发送给</w:t>
      </w:r>
      <w:r>
        <w:rPr>
          <w:rFonts w:hint="eastAsia" w:ascii="仿宋" w:hAnsi="仿宋" w:eastAsia="仿宋" w:cs="仿宋"/>
          <w:kern w:val="0"/>
          <w:sz w:val="24"/>
          <w:szCs w:val="24"/>
          <w:lang w:eastAsia="zh-TW"/>
        </w:rPr>
        <w:t>所有获得招标文件的投标人。</w:t>
      </w:r>
    </w:p>
    <w:p w14:paraId="156CB07B">
      <w:pPr>
        <w:autoSpaceDE w:val="0"/>
        <w:autoSpaceDN w:val="0"/>
        <w:adjustRightInd w:val="0"/>
        <w:snapToGrid w:val="0"/>
        <w:spacing w:line="360" w:lineRule="auto"/>
        <w:jc w:val="left"/>
        <w:textAlignment w:val="baseline"/>
        <w:rPr>
          <w:rFonts w:hint="eastAsia" w:ascii="仿宋" w:hAnsi="仿宋" w:eastAsia="仿宋" w:cs="仿宋"/>
          <w:kern w:val="0"/>
          <w:sz w:val="24"/>
          <w:szCs w:val="24"/>
          <w:lang w:eastAsia="zh-TW"/>
        </w:rPr>
      </w:pPr>
      <w:r>
        <w:rPr>
          <w:rFonts w:hint="eastAsia" w:ascii="仿宋" w:hAnsi="仿宋" w:eastAsia="仿宋" w:cs="仿宋"/>
          <w:kern w:val="0"/>
          <w:sz w:val="24"/>
          <w:szCs w:val="24"/>
        </w:rPr>
        <w:t xml:space="preserve">2.2.3 </w:t>
      </w:r>
      <w:r>
        <w:rPr>
          <w:rFonts w:hint="eastAsia" w:ascii="仿宋" w:hAnsi="仿宋" w:eastAsia="仿宋" w:cs="仿宋"/>
          <w:kern w:val="0"/>
          <w:sz w:val="24"/>
          <w:szCs w:val="24"/>
          <w:lang w:eastAsia="zh-TW"/>
        </w:rPr>
        <w:t>投标人迟于投标</w:t>
      </w:r>
      <w:r>
        <w:rPr>
          <w:rFonts w:hint="eastAsia" w:ascii="仿宋" w:hAnsi="仿宋" w:eastAsia="仿宋" w:cs="仿宋"/>
          <w:kern w:val="0"/>
          <w:sz w:val="24"/>
          <w:szCs w:val="24"/>
        </w:rPr>
        <w:t>疑问</w:t>
      </w:r>
      <w:r>
        <w:rPr>
          <w:rFonts w:hint="eastAsia" w:ascii="仿宋" w:hAnsi="仿宋" w:eastAsia="仿宋" w:cs="仿宋"/>
          <w:kern w:val="0"/>
          <w:sz w:val="24"/>
          <w:szCs w:val="24"/>
          <w:lang w:eastAsia="zh-TW"/>
        </w:rPr>
        <w:t>截止</w:t>
      </w:r>
      <w:r>
        <w:rPr>
          <w:rFonts w:hint="eastAsia" w:ascii="仿宋" w:hAnsi="仿宋" w:eastAsia="仿宋" w:cs="仿宋"/>
          <w:kern w:val="0"/>
          <w:sz w:val="24"/>
          <w:szCs w:val="24"/>
        </w:rPr>
        <w:t>时间之后提出的</w:t>
      </w:r>
      <w:r>
        <w:rPr>
          <w:rFonts w:hint="eastAsia" w:ascii="仿宋" w:hAnsi="仿宋" w:eastAsia="仿宋" w:cs="仿宋"/>
          <w:kern w:val="0"/>
          <w:sz w:val="24"/>
          <w:szCs w:val="24"/>
          <w:lang w:eastAsia="zh-TW"/>
        </w:rPr>
        <w:t>疑问，招标人有权拒绝回答或解释来自任何投标人的疑问。</w:t>
      </w:r>
    </w:p>
    <w:p w14:paraId="621DDB1B">
      <w:pPr>
        <w:autoSpaceDE w:val="0"/>
        <w:autoSpaceDN w:val="0"/>
        <w:adjustRightInd w:val="0"/>
        <w:snapToGrid w:val="0"/>
        <w:spacing w:line="360" w:lineRule="auto"/>
        <w:jc w:val="left"/>
        <w:textAlignment w:val="baseline"/>
        <w:rPr>
          <w:rFonts w:hint="eastAsia" w:ascii="仿宋" w:hAnsi="仿宋" w:eastAsia="仿宋" w:cs="仿宋"/>
          <w:kern w:val="0"/>
          <w:sz w:val="24"/>
          <w:szCs w:val="24"/>
          <w:lang w:eastAsia="zh-TW"/>
        </w:rPr>
      </w:pPr>
      <w:r>
        <w:rPr>
          <w:rFonts w:hint="eastAsia" w:ascii="仿宋" w:hAnsi="仿宋" w:eastAsia="仿宋" w:cs="仿宋"/>
          <w:kern w:val="0"/>
          <w:sz w:val="24"/>
          <w:szCs w:val="24"/>
        </w:rPr>
        <w:t xml:space="preserve">2.3 </w:t>
      </w:r>
      <w:r>
        <w:rPr>
          <w:rFonts w:hint="eastAsia" w:ascii="仿宋" w:hAnsi="仿宋" w:eastAsia="仿宋" w:cs="仿宋"/>
          <w:kern w:val="0"/>
          <w:sz w:val="24"/>
          <w:szCs w:val="24"/>
          <w:lang w:eastAsia="zh-TW"/>
        </w:rPr>
        <w:t>提醒投标人注意，如果招标文件各个组成部分之间出现歧义或相互矛盾，或任何组成文件中出现明显或不符合正常思维逻辑等的错误时，包括在文件编写过程中出现的打印错误，投标人应请求招标人予以澄清。根据合同有关约定，如果投标人在投标过程中未能发现并对有关歧异、矛盾或错误提出澄清请求，而在中标后发现并提出，中标人将必须接受由招标人依据合同有关条款做出的书面澄清。</w:t>
      </w:r>
    </w:p>
    <w:p w14:paraId="2FE3AB0D">
      <w:pPr>
        <w:autoSpaceDE w:val="0"/>
        <w:autoSpaceDN w:val="0"/>
        <w:adjustRightInd w:val="0"/>
        <w:snapToGrid w:val="0"/>
        <w:spacing w:line="360" w:lineRule="auto"/>
        <w:jc w:val="left"/>
        <w:textAlignment w:val="baseline"/>
        <w:rPr>
          <w:rFonts w:hint="eastAsia" w:ascii="仿宋" w:hAnsi="仿宋" w:eastAsia="仿宋" w:cs="仿宋"/>
          <w:b/>
          <w:bCs/>
          <w:kern w:val="0"/>
          <w:sz w:val="24"/>
        </w:rPr>
      </w:pPr>
      <w:r>
        <w:rPr>
          <w:rFonts w:hint="eastAsia" w:ascii="仿宋" w:hAnsi="仿宋" w:eastAsia="仿宋" w:cs="仿宋"/>
          <w:b/>
          <w:bCs/>
          <w:kern w:val="0"/>
          <w:sz w:val="24"/>
        </w:rPr>
        <w:t>3、招标文件的修改</w:t>
      </w:r>
    </w:p>
    <w:p w14:paraId="0EF14592">
      <w:pPr>
        <w:autoSpaceDE w:val="0"/>
        <w:autoSpaceDN w:val="0"/>
        <w:adjustRightInd w:val="0"/>
        <w:snapToGrid w:val="0"/>
        <w:spacing w:line="360" w:lineRule="auto"/>
        <w:jc w:val="left"/>
        <w:textAlignment w:val="baseline"/>
        <w:rPr>
          <w:rFonts w:hint="eastAsia" w:ascii="仿宋" w:hAnsi="仿宋" w:eastAsia="仿宋" w:cs="仿宋"/>
          <w:kern w:val="0"/>
          <w:sz w:val="24"/>
        </w:rPr>
      </w:pPr>
      <w:r>
        <w:rPr>
          <w:rFonts w:hint="eastAsia" w:ascii="仿宋" w:hAnsi="仿宋" w:eastAsia="仿宋" w:cs="仿宋"/>
          <w:kern w:val="0"/>
          <w:sz w:val="24"/>
        </w:rPr>
        <w:t>3.1 招标人在投标截止日前的任何时候，可因任何原因，对招标文件进行修改。这种修改可能是招标人主动做出的，也可能是为了解答投标人要求澄清的问题而做出的。招标人对招标文件的修改，以向投标人发出招标文件补充文件的方式做出。</w:t>
      </w:r>
    </w:p>
    <w:p w14:paraId="39221A8C">
      <w:pPr>
        <w:autoSpaceDE w:val="0"/>
        <w:autoSpaceDN w:val="0"/>
        <w:adjustRightInd w:val="0"/>
        <w:snapToGrid w:val="0"/>
        <w:spacing w:line="360" w:lineRule="auto"/>
        <w:jc w:val="left"/>
        <w:textAlignment w:val="baseline"/>
        <w:rPr>
          <w:rFonts w:hint="eastAsia" w:ascii="仿宋" w:hAnsi="仿宋" w:eastAsia="仿宋" w:cs="仿宋"/>
          <w:kern w:val="0"/>
          <w:sz w:val="24"/>
        </w:rPr>
      </w:pPr>
      <w:r>
        <w:rPr>
          <w:rFonts w:hint="eastAsia" w:ascii="仿宋" w:hAnsi="仿宋" w:eastAsia="仿宋" w:cs="仿宋"/>
          <w:kern w:val="0"/>
          <w:sz w:val="24"/>
        </w:rPr>
        <w:t>3.2 招标文件补充文件将以电子邮件的方式发给所有投标人，并对投标人起约束作用。</w:t>
      </w:r>
    </w:p>
    <w:p w14:paraId="7ED6639B">
      <w:pPr>
        <w:autoSpaceDE w:val="0"/>
        <w:autoSpaceDN w:val="0"/>
        <w:adjustRightInd w:val="0"/>
        <w:snapToGrid w:val="0"/>
        <w:spacing w:line="360" w:lineRule="auto"/>
        <w:jc w:val="left"/>
        <w:textAlignment w:val="baseline"/>
        <w:rPr>
          <w:rFonts w:hint="eastAsia" w:ascii="仿宋" w:hAnsi="仿宋" w:eastAsia="仿宋" w:cs="仿宋"/>
          <w:kern w:val="0"/>
          <w:sz w:val="24"/>
        </w:rPr>
      </w:pPr>
      <w:r>
        <w:rPr>
          <w:rFonts w:hint="eastAsia" w:ascii="仿宋" w:hAnsi="仿宋" w:eastAsia="仿宋" w:cs="仿宋"/>
          <w:kern w:val="0"/>
          <w:sz w:val="24"/>
        </w:rPr>
        <w:t>3.3 如果招标人对招标文件进行了修改，当招标人认为有必要时，可以通知投标人延长投标邀请函中规定的投标截止时间。这种通知应通过电子邮件向所有获得招标文件的投标人发出。</w:t>
      </w:r>
    </w:p>
    <w:p w14:paraId="27CBD667">
      <w:pPr>
        <w:autoSpaceDE w:val="0"/>
        <w:autoSpaceDN w:val="0"/>
        <w:adjustRightInd w:val="0"/>
        <w:snapToGrid w:val="0"/>
        <w:spacing w:line="360" w:lineRule="auto"/>
        <w:jc w:val="left"/>
        <w:textAlignment w:val="baseline"/>
        <w:rPr>
          <w:rFonts w:hint="eastAsia" w:ascii="仿宋" w:hAnsi="仿宋" w:eastAsia="仿宋" w:cs="仿宋"/>
          <w:b/>
          <w:bCs/>
          <w:kern w:val="0"/>
          <w:sz w:val="24"/>
        </w:rPr>
      </w:pPr>
      <w:r>
        <w:rPr>
          <w:rFonts w:hint="eastAsia" w:ascii="仿宋" w:hAnsi="仿宋" w:eastAsia="仿宋" w:cs="仿宋"/>
          <w:b/>
          <w:bCs/>
          <w:kern w:val="0"/>
          <w:sz w:val="24"/>
        </w:rPr>
        <w:t>4、投标费用</w:t>
      </w:r>
    </w:p>
    <w:p w14:paraId="1F9E6151">
      <w:pPr>
        <w:autoSpaceDE w:val="0"/>
        <w:autoSpaceDN w:val="0"/>
        <w:adjustRightInd w:val="0"/>
        <w:snapToGrid w:val="0"/>
        <w:spacing w:line="360" w:lineRule="auto"/>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无论投标书是否被接纳，投标人须承担其投标文件编制、投标样板制作（如有）、创意方案（如有）与递交所涉及的一切费用。招标人无须对投标人因本次投标事宜引起的任何费用或损失负责。</w:t>
      </w:r>
    </w:p>
    <w:p w14:paraId="66C2D506">
      <w:pPr>
        <w:autoSpaceDE w:val="0"/>
        <w:autoSpaceDN w:val="0"/>
        <w:adjustRightInd w:val="0"/>
        <w:snapToGrid w:val="0"/>
        <w:spacing w:line="360" w:lineRule="auto"/>
        <w:jc w:val="left"/>
        <w:textAlignment w:val="baseline"/>
        <w:rPr>
          <w:rFonts w:hint="eastAsia" w:ascii="仿宋" w:hAnsi="仿宋" w:eastAsia="仿宋" w:cs="仿宋"/>
          <w:b/>
          <w:bCs/>
          <w:kern w:val="0"/>
          <w:sz w:val="24"/>
        </w:rPr>
      </w:pPr>
      <w:r>
        <w:rPr>
          <w:rFonts w:hint="eastAsia" w:ascii="仿宋" w:hAnsi="仿宋" w:eastAsia="仿宋" w:cs="仿宋"/>
          <w:b/>
          <w:bCs/>
          <w:kern w:val="0"/>
          <w:sz w:val="24"/>
        </w:rPr>
        <w:t>5、现场考察</w:t>
      </w:r>
    </w:p>
    <w:p w14:paraId="74931D91">
      <w:pPr>
        <w:autoSpaceDE w:val="0"/>
        <w:autoSpaceDN w:val="0"/>
        <w:adjustRightInd w:val="0"/>
        <w:snapToGrid w:val="0"/>
        <w:spacing w:line="360" w:lineRule="auto"/>
        <w:jc w:val="left"/>
        <w:textAlignment w:val="baseline"/>
        <w:rPr>
          <w:rFonts w:hint="eastAsia" w:ascii="仿宋" w:hAnsi="仿宋" w:eastAsia="仿宋" w:cs="仿宋"/>
          <w:kern w:val="0"/>
          <w:sz w:val="24"/>
        </w:rPr>
      </w:pPr>
      <w:r>
        <w:rPr>
          <w:rFonts w:hint="eastAsia" w:ascii="仿宋" w:hAnsi="仿宋" w:eastAsia="仿宋" w:cs="仿宋"/>
          <w:kern w:val="0"/>
          <w:sz w:val="24"/>
        </w:rPr>
        <w:t>5.1 投标人如有需求，应对现场及其周围环境进行现场考察，以获取那些需投标人负责的有关投标准备和签署合同所需的所有资料和信息。投标人将被视为完全了解清楚并将一切影响价格之现场环境因素包括报价内。考察现场的费用由投标人自行承担。</w:t>
      </w:r>
    </w:p>
    <w:p w14:paraId="34C434F8">
      <w:pPr>
        <w:autoSpaceDE w:val="0"/>
        <w:autoSpaceDN w:val="0"/>
        <w:adjustRightInd w:val="0"/>
        <w:snapToGrid w:val="0"/>
        <w:spacing w:line="360" w:lineRule="auto"/>
        <w:jc w:val="left"/>
        <w:textAlignment w:val="baseline"/>
        <w:rPr>
          <w:rFonts w:hint="eastAsia" w:ascii="仿宋" w:hAnsi="仿宋" w:eastAsia="仿宋" w:cs="仿宋"/>
          <w:b/>
          <w:bCs/>
          <w:kern w:val="0"/>
          <w:sz w:val="32"/>
          <w:szCs w:val="32"/>
        </w:rPr>
      </w:pPr>
      <w:r>
        <w:rPr>
          <w:rFonts w:hint="eastAsia" w:ascii="仿宋" w:hAnsi="仿宋" w:eastAsia="仿宋" w:cs="仿宋"/>
          <w:kern w:val="0"/>
          <w:sz w:val="24"/>
        </w:rPr>
        <w:t>5.2 本须知明确规定：投标人及其代表不得让招标人为现场考察负任何责任。投标人及其代表必须承担那些进入现场后，由于自身的行为所造成的人身伤害(不管是否致命)、财产损失或损坏的后果与责任。提醒投标人注意自身身份的保密。</w:t>
      </w:r>
    </w:p>
    <w:p w14:paraId="647C156D">
      <w:pPr>
        <w:autoSpaceDE w:val="0"/>
        <w:autoSpaceDN w:val="0"/>
        <w:adjustRightInd w:val="0"/>
        <w:spacing w:before="260" w:after="260" w:line="360" w:lineRule="auto"/>
        <w:jc w:val="center"/>
        <w:textAlignment w:val="baseline"/>
        <w:outlineLvl w:val="2"/>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二</w:t>
      </w:r>
      <w:r>
        <w:rPr>
          <w:rFonts w:hint="eastAsia" w:ascii="仿宋" w:hAnsi="仿宋" w:eastAsia="仿宋" w:cs="仿宋"/>
          <w:b/>
          <w:bCs/>
          <w:kern w:val="0"/>
          <w:sz w:val="32"/>
          <w:szCs w:val="32"/>
        </w:rPr>
        <w:t>、招标概述及范围</w:t>
      </w:r>
    </w:p>
    <w:p w14:paraId="20FD11A9">
      <w:pPr>
        <w:pStyle w:val="2"/>
        <w:ind w:left="0" w:leftChars="0" w:firstLine="480" w:firstLineChars="200"/>
        <w:rPr>
          <w:rFonts w:hint="eastAsia" w:ascii="仿宋" w:hAnsi="仿宋" w:eastAsia="仿宋" w:cs="仿宋"/>
          <w:kern w:val="0"/>
          <w:sz w:val="24"/>
          <w:u w:val="single"/>
        </w:rPr>
      </w:pPr>
      <w:r>
        <w:rPr>
          <w:rFonts w:hint="eastAsia" w:ascii="仿宋" w:hAnsi="仿宋" w:eastAsia="仿宋" w:cs="仿宋"/>
          <w:kern w:val="0"/>
          <w:sz w:val="24"/>
        </w:rPr>
        <w:t>1、项目名称：</w:t>
      </w:r>
      <w:r>
        <w:rPr>
          <w:rFonts w:hint="eastAsia" w:ascii="仿宋" w:hAnsi="仿宋" w:eastAsia="仿宋" w:cs="仿宋"/>
          <w:kern w:val="0"/>
          <w:sz w:val="24"/>
          <w:u w:val="single"/>
        </w:rPr>
        <w:t>【2025年度商业直购电招标文件】-</w:t>
      </w:r>
      <w:r>
        <w:rPr>
          <w:rFonts w:hint="eastAsia" w:ascii="仿宋" w:hAnsi="仿宋" w:eastAsia="仿宋" w:cs="宋体"/>
          <w:sz w:val="24"/>
          <w:szCs w:val="24"/>
          <w:u w:val="single"/>
          <w:lang w:val="zh-CN" w:eastAsia="zh-CN" w:bidi="zh-CN"/>
        </w:rPr>
        <w:t>广元市利州区中医医院</w:t>
      </w:r>
    </w:p>
    <w:p w14:paraId="4AC37BCE">
      <w:pPr>
        <w:autoSpaceDE w:val="0"/>
        <w:autoSpaceDN w:val="0"/>
        <w:adjustRightInd w:val="0"/>
        <w:spacing w:line="360" w:lineRule="auto"/>
        <w:ind w:firstLine="480" w:firstLineChars="200"/>
        <w:textAlignment w:val="baseline"/>
        <w:outlineLvl w:val="2"/>
        <w:rPr>
          <w:rFonts w:hint="eastAsia" w:ascii="仿宋" w:hAnsi="仿宋" w:eastAsia="仿宋" w:cs="仿宋"/>
          <w:kern w:val="0"/>
          <w:sz w:val="24"/>
        </w:rPr>
      </w:pPr>
      <w:r>
        <w:rPr>
          <w:rFonts w:hint="eastAsia" w:ascii="仿宋" w:hAnsi="仿宋" w:eastAsia="仿宋" w:cs="仿宋"/>
          <w:kern w:val="0"/>
          <w:sz w:val="24"/>
        </w:rPr>
        <w:t>2、202</w:t>
      </w:r>
      <w:r>
        <w:rPr>
          <w:rFonts w:hint="eastAsia" w:ascii="仿宋" w:hAnsi="仿宋" w:eastAsia="仿宋" w:cs="仿宋"/>
          <w:kern w:val="0"/>
          <w:sz w:val="24"/>
          <w:lang w:val="en-US" w:eastAsia="zh-CN"/>
        </w:rPr>
        <w:t>4</w:t>
      </w:r>
      <w:r>
        <w:rPr>
          <w:rFonts w:hint="eastAsia" w:ascii="仿宋" w:hAnsi="仿宋" w:eastAsia="仿宋" w:cs="仿宋"/>
          <w:kern w:val="0"/>
          <w:sz w:val="24"/>
        </w:rPr>
        <w:t>年度商业用电量清单：（附件</w:t>
      </w:r>
      <w:r>
        <w:rPr>
          <w:rFonts w:hint="eastAsia" w:ascii="仿宋" w:hAnsi="仿宋" w:eastAsia="仿宋" w:cs="仿宋"/>
          <w:kern w:val="0"/>
          <w:sz w:val="24"/>
          <w:lang w:val="en-US" w:eastAsia="zh-CN"/>
        </w:rPr>
        <w:t>一</w:t>
      </w:r>
      <w:r>
        <w:rPr>
          <w:rFonts w:hint="eastAsia" w:ascii="仿宋" w:hAnsi="仿宋" w:eastAsia="仿宋" w:cs="仿宋"/>
          <w:kern w:val="0"/>
          <w:sz w:val="24"/>
        </w:rPr>
        <w:t>）</w:t>
      </w:r>
    </w:p>
    <w:p w14:paraId="5C4BEEE7">
      <w:pPr>
        <w:autoSpaceDE w:val="0"/>
        <w:autoSpaceDN w:val="0"/>
        <w:adjustRightInd w:val="0"/>
        <w:spacing w:line="360" w:lineRule="auto"/>
        <w:ind w:firstLine="480" w:firstLineChars="200"/>
        <w:textAlignment w:val="baseline"/>
        <w:outlineLvl w:val="2"/>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3、评分标准：</w:t>
      </w:r>
      <w:r>
        <w:rPr>
          <w:rFonts w:hint="eastAsia" w:ascii="仿宋" w:hAnsi="仿宋" w:eastAsia="仿宋" w:cs="仿宋"/>
          <w:kern w:val="0"/>
          <w:sz w:val="24"/>
        </w:rPr>
        <w:t>（附件</w:t>
      </w:r>
      <w:r>
        <w:rPr>
          <w:rFonts w:hint="eastAsia" w:ascii="仿宋" w:hAnsi="仿宋" w:eastAsia="仿宋" w:cs="仿宋"/>
          <w:kern w:val="0"/>
          <w:sz w:val="24"/>
          <w:lang w:val="en-US" w:eastAsia="zh-CN"/>
        </w:rPr>
        <w:t>二</w:t>
      </w:r>
      <w:r>
        <w:rPr>
          <w:rFonts w:hint="eastAsia" w:ascii="仿宋" w:hAnsi="仿宋" w:eastAsia="仿宋" w:cs="仿宋"/>
          <w:kern w:val="0"/>
          <w:sz w:val="24"/>
        </w:rPr>
        <w:t>）</w:t>
      </w:r>
    </w:p>
    <w:p w14:paraId="39A53212">
      <w:pPr>
        <w:autoSpaceDE w:val="0"/>
        <w:autoSpaceDN w:val="0"/>
        <w:adjustRightInd w:val="0"/>
        <w:spacing w:line="360" w:lineRule="auto"/>
        <w:ind w:firstLine="480" w:firstLineChars="200"/>
        <w:textAlignment w:val="baseline"/>
        <w:outlineLvl w:val="2"/>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w:t>
      </w:r>
      <w:r>
        <w:rPr>
          <w:rFonts w:ascii="仿宋" w:hAnsi="仿宋" w:eastAsia="仿宋" w:cs="仿宋"/>
          <w:kern w:val="0"/>
          <w:sz w:val="24"/>
        </w:rPr>
        <w:t>、招标报价</w:t>
      </w:r>
      <w:r>
        <w:rPr>
          <w:rFonts w:hint="eastAsia" w:ascii="仿宋" w:hAnsi="仿宋" w:eastAsia="仿宋" w:cs="仿宋"/>
          <w:kern w:val="0"/>
          <w:sz w:val="24"/>
        </w:rPr>
        <w:t>单</w:t>
      </w:r>
      <w:r>
        <w:rPr>
          <w:rFonts w:ascii="仿宋" w:hAnsi="仿宋" w:eastAsia="仿宋" w:cs="仿宋"/>
          <w:kern w:val="0"/>
          <w:sz w:val="24"/>
        </w:rPr>
        <w:t>：</w:t>
      </w:r>
      <w:r>
        <w:rPr>
          <w:rFonts w:hint="eastAsia" w:ascii="仿宋" w:hAnsi="仿宋" w:eastAsia="仿宋" w:cs="仿宋"/>
          <w:kern w:val="0"/>
          <w:sz w:val="24"/>
          <w:lang w:val="en-US" w:eastAsia="zh-CN"/>
        </w:rPr>
        <w:t>格式由投标人自理</w:t>
      </w:r>
    </w:p>
    <w:p w14:paraId="2742C518">
      <w:pPr>
        <w:autoSpaceDE w:val="0"/>
        <w:autoSpaceDN w:val="0"/>
        <w:adjustRightInd w:val="0"/>
        <w:spacing w:line="360" w:lineRule="auto"/>
        <w:ind w:firstLine="480" w:firstLineChars="200"/>
        <w:textAlignment w:val="baseline"/>
        <w:outlineLvl w:val="2"/>
        <w:rPr>
          <w:rFonts w:hint="eastAsia" w:ascii="仿宋" w:hAnsi="仿宋" w:eastAsia="仿宋" w:cs="仿宋"/>
          <w:color w:val="FF0000"/>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、招标范围：</w:t>
      </w:r>
      <w:r>
        <w:rPr>
          <w:rFonts w:hint="eastAsia" w:ascii="仿宋" w:hAnsi="仿宋" w:eastAsia="仿宋" w:cs="仿宋"/>
          <w:color w:val="FF0000"/>
          <w:kern w:val="0"/>
          <w:sz w:val="24"/>
          <w:szCs w:val="22"/>
          <w:u w:val="single"/>
          <w:lang w:val="zh-CN" w:eastAsia="zh-CN" w:bidi="zh-CN"/>
        </w:rPr>
        <w:t>广元市利州区中医医院（广元市利州区宝轮镇水电路212号所属医院门诊大楼、住院部、办公区等医院所有用电）的</w:t>
      </w:r>
      <w:r>
        <w:rPr>
          <w:rFonts w:hint="eastAsia" w:ascii="仿宋" w:hAnsi="仿宋" w:eastAsia="仿宋" w:cs="仿宋"/>
          <w:color w:val="FF0000"/>
          <w:kern w:val="0"/>
          <w:sz w:val="24"/>
          <w:szCs w:val="22"/>
          <w:u w:val="single"/>
          <w:lang w:val="en-US" w:eastAsia="zh-CN" w:bidi="zh-CN"/>
        </w:rPr>
        <w:t>商业</w:t>
      </w:r>
      <w:r>
        <w:rPr>
          <w:rFonts w:hint="eastAsia" w:ascii="仿宋" w:hAnsi="仿宋" w:eastAsia="仿宋" w:cs="仿宋"/>
          <w:color w:val="FF0000"/>
          <w:kern w:val="0"/>
          <w:sz w:val="24"/>
          <w:szCs w:val="22"/>
          <w:u w:val="single"/>
          <w:lang w:val="zh-CN" w:eastAsia="zh-CN" w:bidi="zh-CN"/>
        </w:rPr>
        <w:t>直购电</w:t>
      </w:r>
      <w:r>
        <w:rPr>
          <w:rFonts w:hint="eastAsia" w:ascii="仿宋" w:hAnsi="仿宋" w:eastAsia="仿宋"/>
          <w:color w:val="FF0000"/>
          <w:sz w:val="24"/>
          <w:u w:val="single"/>
        </w:rPr>
        <w:t>项目</w:t>
      </w:r>
    </w:p>
    <w:p w14:paraId="38B56152">
      <w:pPr>
        <w:autoSpaceDE w:val="0"/>
        <w:autoSpaceDN w:val="0"/>
        <w:adjustRightInd w:val="0"/>
        <w:spacing w:line="360" w:lineRule="auto"/>
        <w:ind w:firstLine="480" w:firstLineChars="200"/>
        <w:textAlignment w:val="baseline"/>
        <w:outlineLvl w:val="2"/>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、供货方式和内容：2025年度商业直购电业务</w:t>
      </w:r>
    </w:p>
    <w:p w14:paraId="2A7BAAD3">
      <w:pPr>
        <w:autoSpaceDE w:val="0"/>
        <w:autoSpaceDN w:val="0"/>
        <w:adjustRightInd w:val="0"/>
        <w:spacing w:line="360" w:lineRule="auto"/>
        <w:ind w:firstLine="480" w:firstLineChars="200"/>
        <w:textAlignment w:val="baseline"/>
        <w:outlineLvl w:val="2"/>
        <w:rPr>
          <w:rFonts w:hint="eastAsia" w:ascii="仿宋" w:hAnsi="仿宋" w:eastAsia="仿宋" w:cs="仿宋"/>
          <w:kern w:val="0"/>
          <w:sz w:val="24"/>
        </w:rPr>
      </w:pPr>
      <w:r>
        <w:rPr>
          <w:rFonts w:hint="eastAsia" w:ascii="仿宋" w:hAnsi="仿宋" w:eastAsia="仿宋" w:cs="仿宋"/>
          <w:kern w:val="0"/>
          <w:sz w:val="24"/>
          <w:lang w:val="en-US" w:eastAsia="zh-CN"/>
        </w:rPr>
        <w:t>7</w:t>
      </w:r>
      <w:r>
        <w:rPr>
          <w:rFonts w:hint="eastAsia" w:ascii="仿宋" w:hAnsi="仿宋" w:eastAsia="仿宋" w:cs="仿宋"/>
          <w:kern w:val="0"/>
          <w:sz w:val="24"/>
        </w:rPr>
        <w:t>、计划服务期限：</w:t>
      </w:r>
      <w:r>
        <w:rPr>
          <w:rFonts w:hint="eastAsia" w:ascii="仿宋" w:hAnsi="仿宋" w:eastAsia="仿宋"/>
          <w:sz w:val="24"/>
          <w:u w:val="single"/>
        </w:rPr>
        <w:t xml:space="preserve"> 2025年1月1日-2025年12月31日</w:t>
      </w:r>
    </w:p>
    <w:p w14:paraId="68E069B8">
      <w:pPr>
        <w:autoSpaceDE w:val="0"/>
        <w:autoSpaceDN w:val="0"/>
        <w:adjustRightInd w:val="0"/>
        <w:spacing w:line="360" w:lineRule="auto"/>
        <w:ind w:firstLine="480" w:firstLineChars="200"/>
        <w:textAlignment w:val="baseline"/>
        <w:outlineLvl w:val="2"/>
        <w:rPr>
          <w:rFonts w:hint="eastAsia" w:ascii="仿宋" w:hAnsi="仿宋" w:eastAsia="仿宋" w:cs="宋体"/>
          <w:sz w:val="24"/>
          <w:szCs w:val="24"/>
          <w:lang w:val="zh-CN" w:eastAsia="zh-CN" w:bidi="zh-CN"/>
        </w:rPr>
      </w:pPr>
      <w:r>
        <w:rPr>
          <w:rFonts w:hint="eastAsia" w:ascii="仿宋" w:hAnsi="仿宋" w:eastAsia="仿宋" w:cs="仿宋"/>
          <w:kern w:val="0"/>
          <w:sz w:val="24"/>
          <w:lang w:val="en-US" w:eastAsia="zh-CN"/>
        </w:rPr>
        <w:t>8</w:t>
      </w:r>
      <w:r>
        <w:rPr>
          <w:rFonts w:hint="eastAsia" w:ascii="仿宋" w:hAnsi="仿宋" w:eastAsia="仿宋" w:cs="仿宋"/>
          <w:kern w:val="0"/>
          <w:sz w:val="24"/>
        </w:rPr>
        <w:t>、招标单位：</w:t>
      </w:r>
      <w:r>
        <w:rPr>
          <w:rFonts w:hint="eastAsia" w:ascii="仿宋" w:hAnsi="仿宋" w:eastAsia="仿宋" w:cs="宋体"/>
          <w:sz w:val="24"/>
          <w:szCs w:val="24"/>
          <w:lang w:val="zh-CN" w:eastAsia="zh-CN" w:bidi="zh-CN"/>
        </w:rPr>
        <w:t>广元市利州区中医医院</w:t>
      </w:r>
    </w:p>
    <w:p w14:paraId="3D8F74DA">
      <w:pPr>
        <w:autoSpaceDE w:val="0"/>
        <w:autoSpaceDN w:val="0"/>
        <w:adjustRightInd w:val="0"/>
        <w:spacing w:line="360" w:lineRule="auto"/>
        <w:ind w:firstLine="480" w:firstLineChars="200"/>
        <w:textAlignment w:val="baseline"/>
        <w:outlineLvl w:val="2"/>
        <w:rPr>
          <w:rFonts w:hint="eastAsia" w:ascii="仿宋" w:hAnsi="仿宋" w:eastAsia="仿宋" w:cs="仿宋"/>
          <w:b/>
          <w:bCs/>
          <w:kern w:val="0"/>
          <w:sz w:val="32"/>
          <w:szCs w:val="32"/>
          <w:lang w:val="en-US" w:eastAsia="zh-CN"/>
        </w:rPr>
      </w:pPr>
      <w:r>
        <w:rPr>
          <w:rFonts w:hint="eastAsia" w:ascii="仿宋" w:hAnsi="仿宋" w:eastAsia="仿宋" w:cs="仿宋"/>
          <w:kern w:val="0"/>
          <w:sz w:val="24"/>
          <w:lang w:val="en-US" w:eastAsia="zh-CN"/>
        </w:rPr>
        <w:t>9</w:t>
      </w:r>
      <w:r>
        <w:rPr>
          <w:rFonts w:ascii="仿宋" w:hAnsi="仿宋" w:eastAsia="仿宋" w:cs="仿宋"/>
          <w:kern w:val="0"/>
          <w:sz w:val="24"/>
        </w:rPr>
        <w:t>、投标文件递交方式及时间：</w:t>
      </w:r>
      <w:r>
        <w:rPr>
          <w:rFonts w:hint="eastAsia" w:ascii="仿宋" w:hAnsi="仿宋" w:eastAsia="仿宋" w:cs="仿宋"/>
          <w:kern w:val="0"/>
          <w:sz w:val="24"/>
        </w:rPr>
        <w:t>现场递交</w:t>
      </w:r>
      <w:r>
        <w:rPr>
          <w:rFonts w:hint="eastAsia" w:ascii="仿宋" w:hAnsi="仿宋" w:eastAsia="仿宋" w:cs="仿宋"/>
          <w:kern w:val="0"/>
          <w:sz w:val="24"/>
          <w:lang w:eastAsia="zh-CN"/>
        </w:rPr>
        <w:t>：</w:t>
      </w:r>
      <w:r>
        <w:rPr>
          <w:rFonts w:hint="eastAsia" w:ascii="仿宋" w:hAnsi="仿宋" w:eastAsia="仿宋" w:cs="仿宋"/>
          <w:kern w:val="0"/>
          <w:sz w:val="24"/>
        </w:rPr>
        <w:t>2024年12月1</w:t>
      </w:r>
      <w:r>
        <w:rPr>
          <w:rFonts w:hint="eastAsia" w:ascii="仿宋" w:hAnsi="仿宋" w:eastAsia="仿宋" w:cs="仿宋"/>
          <w:kern w:val="0"/>
          <w:sz w:val="24"/>
          <w:lang w:val="en-US" w:eastAsia="zh-CN"/>
        </w:rPr>
        <w:t>9</w:t>
      </w:r>
      <w:r>
        <w:rPr>
          <w:rFonts w:hint="eastAsia" w:ascii="仿宋" w:hAnsi="仿宋" w:eastAsia="仿宋" w:cs="仿宋"/>
          <w:kern w:val="0"/>
          <w:sz w:val="24"/>
        </w:rPr>
        <w:t>日下午1</w:t>
      </w:r>
      <w:r>
        <w:rPr>
          <w:rFonts w:hint="eastAsia" w:ascii="仿宋" w:hAnsi="仿宋" w:eastAsia="仿宋" w:cs="仿宋"/>
          <w:kern w:val="0"/>
          <w:sz w:val="24"/>
          <w:lang w:val="en-US" w:eastAsia="zh-CN"/>
        </w:rPr>
        <w:t>2</w:t>
      </w:r>
      <w:r>
        <w:rPr>
          <w:rFonts w:hint="eastAsia" w:ascii="仿宋" w:hAnsi="仿宋" w:eastAsia="仿宋" w:cs="仿宋"/>
          <w:kern w:val="0"/>
          <w:sz w:val="24"/>
        </w:rPr>
        <w:t>：00</w:t>
      </w:r>
      <w:r>
        <w:rPr>
          <w:rFonts w:hint="eastAsia" w:ascii="仿宋" w:hAnsi="仿宋" w:eastAsia="仿宋" w:cs="仿宋"/>
          <w:kern w:val="0"/>
          <w:sz w:val="24"/>
          <w:lang w:val="en-US" w:eastAsia="zh-CN"/>
        </w:rPr>
        <w:t>以前</w:t>
      </w:r>
      <w:r>
        <w:rPr>
          <w:rFonts w:hint="eastAsia" w:ascii="仿宋" w:hAnsi="仿宋" w:eastAsia="仿宋" w:cs="仿宋"/>
          <w:kern w:val="0"/>
          <w:sz w:val="24"/>
          <w:lang w:eastAsia="zh-CN"/>
        </w:rPr>
        <w:t>。</w:t>
      </w:r>
    </w:p>
    <w:p w14:paraId="6152BDE7">
      <w:pPr>
        <w:autoSpaceDE w:val="0"/>
        <w:autoSpaceDN w:val="0"/>
        <w:adjustRightInd w:val="0"/>
        <w:spacing w:before="260" w:after="260" w:line="360" w:lineRule="auto"/>
        <w:jc w:val="center"/>
        <w:textAlignment w:val="baseline"/>
        <w:outlineLvl w:val="2"/>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rPr>
        <w:t>、投标文件组成</w:t>
      </w:r>
    </w:p>
    <w:p w14:paraId="07DAF6D8">
      <w:pPr>
        <w:pStyle w:val="8"/>
        <w:tabs>
          <w:tab w:val="left" w:pos="1950"/>
        </w:tabs>
        <w:spacing w:before="101" w:line="307" w:lineRule="auto"/>
        <w:ind w:left="0" w:leftChars="0" w:right="1809" w:firstLine="0" w:firstLineChars="0"/>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CN"/>
        </w:rPr>
        <w:t>报价人资格要求</w:t>
      </w:r>
    </w:p>
    <w:p w14:paraId="63162790">
      <w:pPr>
        <w:pStyle w:val="8"/>
        <w:tabs>
          <w:tab w:val="left" w:pos="1950"/>
        </w:tabs>
        <w:spacing w:before="101" w:line="307" w:lineRule="auto"/>
        <w:ind w:left="0" w:leftChars="0" w:right="1809" w:firstLine="0" w:firstLineChars="0"/>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CN"/>
        </w:rPr>
        <w:t>一、资格响应文件</w:t>
      </w:r>
    </w:p>
    <w:p w14:paraId="4E54196D">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en-US" w:eastAsia="zh-CN" w:bidi="zh-CN"/>
        </w:rPr>
      </w:pPr>
      <w:r>
        <w:rPr>
          <w:rFonts w:hint="eastAsia" w:ascii="仿宋" w:hAnsi="仿宋" w:eastAsia="仿宋" w:cs="仿宋"/>
          <w:kern w:val="0"/>
          <w:sz w:val="24"/>
          <w:szCs w:val="22"/>
          <w:lang w:val="en-US" w:eastAsia="zh-CN" w:bidi="zh-CN"/>
        </w:rPr>
        <w:t>1、必须为在中华人民共和国境内注册的独立法人或组织,具有独立签订合同的权利，具有有效营业执照；</w:t>
      </w:r>
    </w:p>
    <w:p w14:paraId="1E356E1D">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both"/>
        <w:textAlignment w:val="auto"/>
        <w:rPr>
          <w:rFonts w:hint="eastAsia" w:ascii="仿宋" w:hAnsi="仿宋" w:eastAsia="仿宋" w:cs="仿宋"/>
          <w:kern w:val="0"/>
          <w:sz w:val="24"/>
          <w:szCs w:val="22"/>
          <w:lang w:val="en-US" w:eastAsia="zh-CN" w:bidi="zh-CN"/>
        </w:rPr>
      </w:pPr>
      <w:r>
        <w:rPr>
          <w:rFonts w:hint="eastAsia" w:ascii="仿宋" w:hAnsi="仿宋" w:eastAsia="仿宋" w:cs="仿宋"/>
          <w:kern w:val="0"/>
          <w:sz w:val="24"/>
          <w:szCs w:val="22"/>
          <w:lang w:val="en-US" w:eastAsia="zh-CN" w:bidi="zh-CN"/>
        </w:rPr>
        <w:t>2、</w:t>
      </w:r>
      <w:r>
        <w:rPr>
          <w:rFonts w:hint="eastAsia" w:ascii="仿宋" w:hAnsi="仿宋" w:eastAsia="仿宋" w:cs="仿宋"/>
          <w:kern w:val="0"/>
          <w:sz w:val="24"/>
          <w:szCs w:val="22"/>
          <w:lang w:val="zh-CN" w:eastAsia="zh-CN" w:bidi="zh-CN"/>
        </w:rPr>
        <w:t>报价</w:t>
      </w:r>
      <w:r>
        <w:rPr>
          <w:rFonts w:hint="eastAsia" w:ascii="仿宋" w:hAnsi="仿宋" w:eastAsia="仿宋" w:cs="仿宋"/>
          <w:kern w:val="0"/>
          <w:sz w:val="24"/>
          <w:szCs w:val="22"/>
          <w:highlight w:val="none"/>
          <w:lang w:val="zh-CN" w:eastAsia="zh-CN" w:bidi="zh-CN"/>
        </w:rPr>
        <w:t>人</w:t>
      </w:r>
      <w:r>
        <w:rPr>
          <w:rFonts w:hint="eastAsia" w:ascii="仿宋" w:hAnsi="仿宋" w:eastAsia="仿宋" w:cs="仿宋"/>
          <w:kern w:val="0"/>
          <w:sz w:val="24"/>
          <w:szCs w:val="22"/>
          <w:highlight w:val="none"/>
          <w:lang w:val="en-US" w:eastAsia="zh-CN" w:bidi="zh-CN"/>
        </w:rPr>
        <w:t>应入围四川省售电侧市场化主体目录（提供入围文件）；售电信用评级应达到“AAA”级（提供证书）；2024年售电超过</w:t>
      </w:r>
      <w:r>
        <w:rPr>
          <w:rFonts w:hint="eastAsia" w:ascii="仿宋" w:hAnsi="仿宋" w:eastAsia="仿宋" w:cs="仿宋"/>
          <w:kern w:val="0"/>
          <w:sz w:val="24"/>
          <w:szCs w:val="22"/>
          <w:lang w:val="en-US" w:eastAsia="zh-CN" w:bidi="zh-CN"/>
        </w:rPr>
        <w:t>20亿千瓦时，并提供近三年代理售电业绩</w:t>
      </w:r>
      <w:r>
        <w:rPr>
          <w:rFonts w:hint="eastAsia" w:ascii="仿宋" w:hAnsi="仿宋" w:eastAsia="仿宋" w:cs="仿宋"/>
          <w:kern w:val="0"/>
          <w:sz w:val="24"/>
          <w:szCs w:val="22"/>
          <w:highlight w:val="none"/>
          <w:lang w:val="en-US" w:eastAsia="zh-CN" w:bidi="zh-CN"/>
        </w:rPr>
        <w:t>（电力交易平台售电公司基本信息截图）</w:t>
      </w:r>
      <w:r>
        <w:rPr>
          <w:rFonts w:hint="eastAsia" w:ascii="仿宋" w:hAnsi="仿宋" w:eastAsia="仿宋" w:cs="仿宋"/>
          <w:kern w:val="0"/>
          <w:sz w:val="24"/>
          <w:szCs w:val="22"/>
          <w:lang w:val="en-US" w:eastAsia="zh-CN" w:bidi="zh-CN"/>
        </w:rPr>
        <w:t>；</w:t>
      </w:r>
      <w:r>
        <w:rPr>
          <w:rFonts w:hint="eastAsia" w:ascii="仿宋" w:hAnsi="仿宋" w:eastAsia="仿宋" w:cs="仿宋"/>
          <w:color w:val="FF0000"/>
          <w:kern w:val="0"/>
          <w:sz w:val="24"/>
          <w:szCs w:val="22"/>
          <w:lang w:val="en-US" w:eastAsia="zh-CN" w:bidi="zh-CN"/>
        </w:rPr>
        <w:t>（省内排名、签约电量、代理品种、偏差考核、增值服务这些没有证明文件，只能响应）</w:t>
      </w:r>
    </w:p>
    <w:p w14:paraId="3F275F74">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en-US" w:eastAsia="zh-CN" w:bidi="zh-CN"/>
        </w:rPr>
      </w:pPr>
      <w:r>
        <w:rPr>
          <w:rFonts w:hint="eastAsia" w:ascii="仿宋" w:hAnsi="仿宋" w:eastAsia="仿宋" w:cs="仿宋"/>
          <w:kern w:val="0"/>
          <w:sz w:val="24"/>
          <w:szCs w:val="22"/>
          <w:lang w:val="en-US" w:eastAsia="zh-CN" w:bidi="zh-CN"/>
        </w:rPr>
        <w:t>3、财务状况良好，没有处于被责令停业、财产被接管、冻结破产等状态。报价人需提供2021年至今经审计的财务报表，不接受连续3年亏损的企业，成立不足3年的按成立年度开始提供财务报表和计算亏损时间；</w:t>
      </w:r>
    </w:p>
    <w:p w14:paraId="335155E0">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en-US" w:eastAsia="zh-CN" w:bidi="zh-CN"/>
        </w:rPr>
      </w:pPr>
      <w:r>
        <w:rPr>
          <w:rFonts w:hint="eastAsia" w:ascii="仿宋" w:hAnsi="仿宋" w:eastAsia="仿宋" w:cs="仿宋"/>
          <w:kern w:val="0"/>
          <w:sz w:val="24"/>
          <w:szCs w:val="22"/>
          <w:lang w:val="en-US" w:eastAsia="zh-CN" w:bidi="zh-CN"/>
        </w:rPr>
        <w:t>4、与采购人存在利害关系可能影响询价公正性的法人、其他组织或者个人，不得参加报价;</w:t>
      </w:r>
    </w:p>
    <w:p w14:paraId="0C639A8F">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default" w:ascii="仿宋" w:hAnsi="仿宋" w:eastAsia="仿宋" w:cs="仿宋"/>
          <w:kern w:val="0"/>
          <w:sz w:val="24"/>
          <w:szCs w:val="22"/>
          <w:lang w:val="en-US" w:eastAsia="zh-CN" w:bidi="zh-CN"/>
        </w:rPr>
      </w:pPr>
      <w:r>
        <w:rPr>
          <w:rFonts w:hint="eastAsia" w:ascii="仿宋" w:hAnsi="仿宋" w:eastAsia="仿宋" w:cs="仿宋"/>
          <w:kern w:val="0"/>
          <w:sz w:val="24"/>
          <w:szCs w:val="22"/>
          <w:lang w:val="en-US" w:eastAsia="zh-CN" w:bidi="zh-CN"/>
        </w:rPr>
        <w:t>5、不得在国家企业信用信息公示系统（www.gsxt.gov.cn）中被列入“严重违法失信企业名单”（在评审期间尚未解除的）；不得在信用中国（www.creditchina.gov.cn）中被列入“失信被执行人名单”、“经营异常”（在评审期间尚未解除的），报价人应提供以上网页查询结果截图盖鲜章的扫描件等资信审查资料;</w:t>
      </w:r>
    </w:p>
    <w:p w14:paraId="23FC5F89">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en-US" w:eastAsia="zh-CN" w:bidi="zh-CN"/>
        </w:rPr>
      </w:pPr>
      <w:r>
        <w:rPr>
          <w:rFonts w:hint="eastAsia" w:ascii="仿宋" w:hAnsi="仿宋" w:eastAsia="仿宋" w:cs="仿宋"/>
          <w:kern w:val="0"/>
          <w:sz w:val="24"/>
          <w:szCs w:val="22"/>
          <w:lang w:val="en-US" w:eastAsia="zh-CN" w:bidi="zh-CN"/>
        </w:rPr>
        <w:t>6、本招标项目，不得转让和分包。</w:t>
      </w:r>
    </w:p>
    <w:p w14:paraId="75192CEB">
      <w:pPr>
        <w:pStyle w:val="8"/>
        <w:tabs>
          <w:tab w:val="left" w:pos="1950"/>
        </w:tabs>
        <w:spacing w:before="101" w:line="307" w:lineRule="auto"/>
        <w:ind w:left="0" w:leftChars="0" w:right="1809" w:firstLine="0" w:firstLineChars="0"/>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CN"/>
        </w:rPr>
        <w:t>二、报价响应文件</w:t>
      </w:r>
    </w:p>
    <w:p w14:paraId="7C39E9CB">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en-US" w:eastAsia="zh-CN" w:bidi="zh-CN"/>
        </w:rPr>
      </w:pPr>
      <w:r>
        <w:rPr>
          <w:rFonts w:hint="eastAsia" w:ascii="仿宋" w:hAnsi="仿宋" w:eastAsia="仿宋" w:cs="仿宋"/>
          <w:kern w:val="0"/>
          <w:sz w:val="24"/>
          <w:szCs w:val="22"/>
          <w:lang w:val="en-US" w:eastAsia="zh-CN" w:bidi="zh-CN"/>
        </w:rPr>
        <w:t>1.</w:t>
      </w:r>
      <w:r>
        <w:rPr>
          <w:rFonts w:hint="eastAsia" w:ascii="仿宋" w:hAnsi="仿宋" w:eastAsia="仿宋" w:cs="仿宋"/>
          <w:kern w:val="0"/>
          <w:sz w:val="24"/>
          <w:szCs w:val="22"/>
          <w:lang w:val="zh-CN" w:eastAsia="zh-CN" w:bidi="zh-CN"/>
        </w:rPr>
        <w:t>法定代表人身份证明</w:t>
      </w:r>
      <w:r>
        <w:rPr>
          <w:rFonts w:hint="eastAsia" w:ascii="仿宋" w:hAnsi="仿宋" w:eastAsia="仿宋" w:cs="仿宋"/>
          <w:kern w:val="0"/>
          <w:sz w:val="24"/>
          <w:szCs w:val="22"/>
          <w:lang w:val="en-US" w:eastAsia="zh-CN" w:bidi="zh-CN"/>
        </w:rPr>
        <w:t>和法人授权委托书；</w:t>
      </w:r>
    </w:p>
    <w:p w14:paraId="76FEA291">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en-US" w:eastAsia="zh-CN" w:bidi="zh-CN"/>
        </w:rPr>
      </w:pPr>
      <w:r>
        <w:rPr>
          <w:rFonts w:hint="eastAsia" w:ascii="仿宋" w:hAnsi="仿宋" w:eastAsia="仿宋" w:cs="仿宋"/>
          <w:kern w:val="0"/>
          <w:sz w:val="24"/>
          <w:szCs w:val="22"/>
          <w:lang w:val="en-US" w:eastAsia="zh-CN" w:bidi="zh-CN"/>
        </w:rPr>
        <w:t>2.报价承诺书；</w:t>
      </w:r>
    </w:p>
    <w:p w14:paraId="07AB961D">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en-US" w:eastAsia="zh-CN" w:bidi="zh-CN"/>
        </w:rPr>
      </w:pPr>
      <w:r>
        <w:rPr>
          <w:rFonts w:hint="eastAsia" w:ascii="仿宋" w:hAnsi="仿宋" w:eastAsia="仿宋" w:cs="仿宋"/>
          <w:kern w:val="0"/>
          <w:sz w:val="24"/>
          <w:szCs w:val="22"/>
          <w:lang w:val="en-US" w:eastAsia="zh-CN" w:bidi="zh-CN"/>
        </w:rPr>
        <w:t xml:space="preserve">3.报价书； </w:t>
      </w:r>
    </w:p>
    <w:p w14:paraId="70521372">
      <w:pPr>
        <w:autoSpaceDE w:val="0"/>
        <w:autoSpaceDN w:val="0"/>
        <w:adjustRightInd w:val="0"/>
        <w:spacing w:before="260" w:after="260" w:line="360" w:lineRule="auto"/>
        <w:jc w:val="center"/>
        <w:textAlignment w:val="baseline"/>
        <w:outlineLvl w:val="2"/>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四、文件递交、报价</w:t>
      </w:r>
    </w:p>
    <w:p w14:paraId="3D2F4554">
      <w:pPr>
        <w:pStyle w:val="8"/>
        <w:tabs>
          <w:tab w:val="left" w:pos="1950"/>
        </w:tabs>
        <w:spacing w:before="101" w:line="307" w:lineRule="auto"/>
        <w:ind w:left="0" w:leftChars="0" w:right="1809" w:firstLine="0" w:firstLineChars="0"/>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CN"/>
        </w:rPr>
        <w:t>一、文件递交</w:t>
      </w:r>
    </w:p>
    <w:p w14:paraId="44210552">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en-US" w:eastAsia="zh-CN" w:bidi="zh-CN"/>
        </w:rPr>
      </w:pPr>
      <w:r>
        <w:rPr>
          <w:rFonts w:hint="eastAsia" w:ascii="仿宋" w:hAnsi="仿宋" w:eastAsia="仿宋" w:cs="仿宋"/>
          <w:kern w:val="0"/>
          <w:sz w:val="24"/>
          <w:szCs w:val="22"/>
          <w:lang w:val="en-US" w:eastAsia="zh-CN" w:bidi="zh-CN"/>
        </w:rPr>
        <w:t>1、投标方式：现场投标的方式投标。</w:t>
      </w:r>
    </w:p>
    <w:p w14:paraId="0C96986A">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zh-CN" w:eastAsia="zh-CN" w:bidi="zh-CN"/>
        </w:rPr>
      </w:pPr>
      <w:r>
        <w:rPr>
          <w:rFonts w:hint="eastAsia" w:ascii="仿宋" w:hAnsi="仿宋" w:eastAsia="仿宋" w:cs="仿宋"/>
          <w:kern w:val="0"/>
          <w:sz w:val="24"/>
          <w:szCs w:val="22"/>
          <w:lang w:val="en-US" w:eastAsia="zh-CN" w:bidi="zh-CN"/>
        </w:rPr>
        <w:t>2、</w:t>
      </w:r>
      <w:r>
        <w:rPr>
          <w:rFonts w:hint="eastAsia" w:ascii="仿宋" w:hAnsi="仿宋" w:eastAsia="仿宋" w:cs="仿宋"/>
          <w:kern w:val="0"/>
          <w:sz w:val="24"/>
          <w:szCs w:val="22"/>
          <w:lang w:val="zh-CN" w:eastAsia="zh-CN" w:bidi="zh-CN"/>
        </w:rPr>
        <w:t>截止时间：</w:t>
      </w:r>
      <w:r>
        <w:rPr>
          <w:rFonts w:hint="eastAsia" w:ascii="仿宋" w:hAnsi="仿宋" w:eastAsia="仿宋" w:cs="仿宋"/>
          <w:kern w:val="0"/>
          <w:sz w:val="24"/>
          <w:szCs w:val="22"/>
          <w:lang w:val="en-US" w:eastAsia="zh-CN" w:bidi="zh-CN"/>
        </w:rPr>
        <w:t>2024年12月19日12:00时</w:t>
      </w:r>
      <w:r>
        <w:rPr>
          <w:rFonts w:hint="eastAsia" w:ascii="仿宋" w:hAnsi="仿宋" w:eastAsia="仿宋" w:cs="仿宋"/>
          <w:kern w:val="0"/>
          <w:sz w:val="24"/>
          <w:szCs w:val="22"/>
          <w:lang w:val="zh-CN" w:eastAsia="zh-CN" w:bidi="zh-CN"/>
        </w:rPr>
        <w:t xml:space="preserve">。 </w:t>
      </w:r>
    </w:p>
    <w:p w14:paraId="67C2CC92">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zh-CN" w:eastAsia="zh-CN" w:bidi="zh-CN"/>
        </w:rPr>
      </w:pPr>
      <w:r>
        <w:rPr>
          <w:rFonts w:hint="eastAsia" w:ascii="仿宋" w:hAnsi="仿宋" w:eastAsia="仿宋" w:cs="仿宋"/>
          <w:kern w:val="0"/>
          <w:sz w:val="24"/>
          <w:szCs w:val="22"/>
          <w:lang w:val="en-US" w:eastAsia="zh-CN" w:bidi="zh-CN"/>
        </w:rPr>
        <w:t xml:space="preserve">3、 </w:t>
      </w:r>
      <w:r>
        <w:rPr>
          <w:rFonts w:hint="eastAsia" w:ascii="仿宋" w:hAnsi="仿宋" w:eastAsia="仿宋" w:cs="仿宋"/>
          <w:kern w:val="0"/>
          <w:sz w:val="24"/>
          <w:szCs w:val="22"/>
          <w:lang w:val="zh-CN" w:eastAsia="zh-CN" w:bidi="zh-CN"/>
        </w:rPr>
        <w:t>投标地点：广元市利州区中医医院（广元市利州区宝轮镇水电路212号）。</w:t>
      </w:r>
    </w:p>
    <w:p w14:paraId="743F4C1F">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en-US" w:eastAsia="zh-CN" w:bidi="zh-CN"/>
        </w:rPr>
      </w:pPr>
      <w:r>
        <w:rPr>
          <w:rFonts w:hint="eastAsia" w:ascii="仿宋" w:hAnsi="仿宋" w:eastAsia="仿宋" w:cs="仿宋"/>
          <w:kern w:val="0"/>
          <w:sz w:val="24"/>
          <w:szCs w:val="22"/>
          <w:lang w:val="en-US" w:eastAsia="zh-CN" w:bidi="zh-CN"/>
        </w:rPr>
        <w:t>3、未送达指定地点的文件，不予受理。</w:t>
      </w:r>
    </w:p>
    <w:p w14:paraId="30A26330">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default" w:ascii="仿宋" w:hAnsi="仿宋" w:eastAsia="仿宋" w:cs="仿宋"/>
          <w:kern w:val="0"/>
          <w:sz w:val="24"/>
          <w:szCs w:val="22"/>
          <w:lang w:val="en-US" w:eastAsia="zh-CN" w:bidi="zh-CN"/>
        </w:rPr>
      </w:pPr>
      <w:r>
        <w:rPr>
          <w:rFonts w:hint="eastAsia" w:ascii="仿宋" w:hAnsi="仿宋" w:eastAsia="仿宋" w:cs="仿宋"/>
          <w:kern w:val="0"/>
          <w:sz w:val="24"/>
          <w:szCs w:val="22"/>
          <w:lang w:val="en-US" w:eastAsia="zh-CN" w:bidi="zh-CN"/>
        </w:rPr>
        <w:t>4、</w:t>
      </w:r>
      <w:r>
        <w:rPr>
          <w:rFonts w:hint="eastAsia" w:ascii="仿宋" w:hAnsi="仿宋" w:eastAsia="仿宋" w:cs="仿宋"/>
          <w:kern w:val="0"/>
          <w:sz w:val="24"/>
        </w:rPr>
        <w:t>密封袋由投标人用自制封条在每个开口处密封并加盖投标人公章</w:t>
      </w:r>
      <w:r>
        <w:rPr>
          <w:rFonts w:hint="eastAsia" w:ascii="仿宋" w:hAnsi="仿宋" w:eastAsia="仿宋" w:cs="仿宋"/>
          <w:kern w:val="0"/>
          <w:sz w:val="24"/>
          <w:lang w:val="en-US" w:eastAsia="zh-CN"/>
        </w:rPr>
        <w:t>和</w:t>
      </w:r>
      <w:r>
        <w:rPr>
          <w:rFonts w:hint="eastAsia" w:ascii="仿宋" w:hAnsi="仿宋" w:eastAsia="仿宋" w:cs="仿宋"/>
          <w:kern w:val="0"/>
          <w:sz w:val="24"/>
        </w:rPr>
        <w:t>法定代表人印鉴两枚</w:t>
      </w:r>
      <w:r>
        <w:rPr>
          <w:rFonts w:hint="eastAsia" w:ascii="仿宋" w:hAnsi="仿宋" w:eastAsia="仿宋" w:cs="仿宋"/>
          <w:kern w:val="0"/>
          <w:sz w:val="24"/>
          <w:lang w:eastAsia="zh-CN"/>
        </w:rPr>
        <w:t>；</w:t>
      </w:r>
    </w:p>
    <w:p w14:paraId="5E84759F">
      <w:pPr>
        <w:pStyle w:val="8"/>
        <w:tabs>
          <w:tab w:val="left" w:pos="1950"/>
        </w:tabs>
        <w:spacing w:before="101" w:line="307" w:lineRule="auto"/>
        <w:ind w:left="0" w:leftChars="0" w:right="1809" w:firstLine="0" w:firstLineChars="0"/>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CN"/>
        </w:rPr>
        <w:t xml:space="preserve">二、投标报价 </w:t>
      </w:r>
    </w:p>
    <w:p w14:paraId="22FD881A">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zh-CN" w:eastAsia="zh-CN" w:bidi="zh-CN"/>
        </w:rPr>
      </w:pPr>
      <w:r>
        <w:rPr>
          <w:rFonts w:hint="eastAsia"/>
          <w:spacing w:val="-3"/>
          <w:sz w:val="28"/>
          <w:szCs w:val="28"/>
          <w:lang w:val="en-US"/>
        </w:rPr>
        <w:t>1</w:t>
      </w:r>
      <w:r>
        <w:rPr>
          <w:rFonts w:hint="eastAsia" w:ascii="仿宋" w:hAnsi="仿宋" w:eastAsia="仿宋" w:cs="仿宋"/>
          <w:kern w:val="0"/>
          <w:sz w:val="24"/>
          <w:szCs w:val="22"/>
          <w:lang w:val="en-US" w:eastAsia="zh-CN" w:bidi="zh-CN"/>
        </w:rPr>
        <w:t>、</w:t>
      </w:r>
      <w:r>
        <w:rPr>
          <w:rFonts w:hint="eastAsia" w:ascii="仿宋" w:hAnsi="仿宋" w:eastAsia="仿宋" w:cs="仿宋"/>
          <w:kern w:val="0"/>
          <w:sz w:val="24"/>
          <w:szCs w:val="22"/>
          <w:lang w:val="zh-CN" w:eastAsia="zh-CN" w:bidi="zh-CN"/>
        </w:rPr>
        <w:t>投标货币：投标报价采用人民币报价，</w:t>
      </w:r>
      <w:r>
        <w:rPr>
          <w:rFonts w:hint="eastAsia" w:ascii="仿宋" w:hAnsi="仿宋" w:eastAsia="仿宋" w:cs="仿宋"/>
          <w:kern w:val="0"/>
          <w:sz w:val="24"/>
          <w:szCs w:val="22"/>
          <w:lang w:val="en-US" w:eastAsia="zh-CN" w:bidi="zh-CN"/>
        </w:rPr>
        <w:t>单位元/兆瓦时</w:t>
      </w:r>
      <w:r>
        <w:rPr>
          <w:rFonts w:hint="eastAsia" w:ascii="仿宋" w:hAnsi="仿宋" w:eastAsia="仿宋" w:cs="仿宋"/>
          <w:kern w:val="0"/>
          <w:sz w:val="24"/>
          <w:szCs w:val="22"/>
          <w:lang w:val="zh-CN" w:eastAsia="zh-CN" w:bidi="zh-CN"/>
        </w:rPr>
        <w:t xml:space="preserve">。 </w:t>
      </w:r>
    </w:p>
    <w:p w14:paraId="522E0015">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zh-CN" w:eastAsia="zh-CN" w:bidi="zh-CN"/>
        </w:rPr>
      </w:pPr>
      <w:r>
        <w:rPr>
          <w:rFonts w:hint="eastAsia" w:ascii="仿宋" w:hAnsi="仿宋" w:eastAsia="仿宋" w:cs="仿宋"/>
          <w:kern w:val="0"/>
          <w:sz w:val="24"/>
          <w:szCs w:val="22"/>
          <w:lang w:val="en-US" w:eastAsia="zh-CN" w:bidi="zh-CN"/>
        </w:rPr>
        <w:t>2、</w:t>
      </w:r>
      <w:r>
        <w:rPr>
          <w:rFonts w:hint="eastAsia" w:ascii="仿宋" w:hAnsi="仿宋" w:eastAsia="仿宋" w:cs="仿宋"/>
          <w:kern w:val="0"/>
          <w:sz w:val="24"/>
          <w:szCs w:val="22"/>
          <w:lang w:val="zh-CN" w:eastAsia="zh-CN" w:bidi="zh-CN"/>
        </w:rPr>
        <w:t>投标报价：</w:t>
      </w:r>
      <w:r>
        <w:rPr>
          <w:rFonts w:hint="eastAsia" w:ascii="仿宋" w:hAnsi="仿宋" w:eastAsia="仿宋" w:cs="仿宋"/>
          <w:kern w:val="0"/>
          <w:sz w:val="24"/>
          <w:szCs w:val="22"/>
          <w:lang w:val="en-US" w:eastAsia="zh-CN" w:bidi="zh-CN"/>
        </w:rPr>
        <w:t>分月报价法</w:t>
      </w:r>
      <w:r>
        <w:rPr>
          <w:rFonts w:hint="eastAsia" w:ascii="仿宋" w:hAnsi="仿宋" w:eastAsia="仿宋" w:cs="仿宋"/>
          <w:kern w:val="0"/>
          <w:sz w:val="24"/>
          <w:szCs w:val="22"/>
          <w:lang w:val="zh-CN" w:eastAsia="zh-CN" w:bidi="zh-CN"/>
        </w:rPr>
        <w:t xml:space="preserve">。 </w:t>
      </w:r>
    </w:p>
    <w:p w14:paraId="5E1046CE">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b/>
          <w:bCs/>
          <w:kern w:val="0"/>
          <w:sz w:val="32"/>
          <w:szCs w:val="32"/>
          <w:lang w:val="en-US" w:eastAsia="zh-CN"/>
        </w:rPr>
      </w:pPr>
      <w:r>
        <w:rPr>
          <w:rFonts w:hint="eastAsia" w:ascii="仿宋" w:hAnsi="仿宋" w:eastAsia="仿宋" w:cs="仿宋"/>
          <w:kern w:val="0"/>
          <w:sz w:val="24"/>
          <w:szCs w:val="22"/>
          <w:lang w:val="en-US" w:eastAsia="zh-CN" w:bidi="zh-CN"/>
        </w:rPr>
        <w:t>3、</w:t>
      </w:r>
      <w:r>
        <w:rPr>
          <w:rFonts w:hint="eastAsia" w:ascii="仿宋" w:hAnsi="仿宋" w:eastAsia="仿宋" w:cs="仿宋"/>
          <w:kern w:val="0"/>
          <w:sz w:val="24"/>
          <w:szCs w:val="22"/>
          <w:lang w:val="zh-CN" w:eastAsia="zh-CN" w:bidi="zh-CN"/>
        </w:rPr>
        <w:t xml:space="preserve">投标者的报价包括：偏差范围和偏差费用分摊方式及比例。 </w:t>
      </w:r>
    </w:p>
    <w:p w14:paraId="25EEEC60">
      <w:pPr>
        <w:autoSpaceDE w:val="0"/>
        <w:autoSpaceDN w:val="0"/>
        <w:adjustRightInd w:val="0"/>
        <w:spacing w:before="260" w:after="260" w:line="360" w:lineRule="auto"/>
        <w:jc w:val="center"/>
        <w:textAlignment w:val="baseline"/>
        <w:outlineLvl w:val="2"/>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五、评标</w:t>
      </w:r>
    </w:p>
    <w:p w14:paraId="1A25D7CA">
      <w:pPr>
        <w:pStyle w:val="8"/>
        <w:tabs>
          <w:tab w:val="left" w:pos="1950"/>
        </w:tabs>
        <w:spacing w:before="101" w:line="307" w:lineRule="auto"/>
        <w:ind w:left="0" w:leftChars="0" w:right="1809" w:firstLine="0" w:firstLineChars="0"/>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CN"/>
        </w:rPr>
        <w:t>一、开标时间、地点</w:t>
      </w:r>
    </w:p>
    <w:p w14:paraId="0D533B56">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zh-CN" w:eastAsia="zh-CN" w:bidi="zh-CN"/>
        </w:rPr>
      </w:pPr>
      <w:r>
        <w:rPr>
          <w:rFonts w:hint="eastAsia" w:ascii="仿宋" w:hAnsi="仿宋" w:eastAsia="仿宋" w:cs="仿宋"/>
          <w:kern w:val="0"/>
          <w:sz w:val="24"/>
          <w:szCs w:val="22"/>
          <w:lang w:val="en-US" w:eastAsia="zh-CN" w:bidi="zh-CN"/>
        </w:rPr>
        <w:t>1、</w:t>
      </w:r>
      <w:r>
        <w:rPr>
          <w:rFonts w:hint="eastAsia" w:ascii="仿宋" w:hAnsi="仿宋" w:eastAsia="仿宋" w:cs="仿宋"/>
          <w:kern w:val="0"/>
          <w:sz w:val="24"/>
          <w:szCs w:val="22"/>
          <w:lang w:val="zh-CN" w:eastAsia="zh-CN" w:bidi="zh-CN"/>
        </w:rPr>
        <w:t>开标时间：</w:t>
      </w:r>
      <w:r>
        <w:rPr>
          <w:rFonts w:hint="eastAsia" w:ascii="仿宋" w:hAnsi="仿宋" w:eastAsia="仿宋" w:cs="仿宋"/>
          <w:kern w:val="0"/>
          <w:sz w:val="24"/>
          <w:szCs w:val="22"/>
          <w:lang w:val="en-US" w:eastAsia="zh-CN" w:bidi="zh-CN"/>
        </w:rPr>
        <w:t>2024年12月19日</w:t>
      </w:r>
      <w:r>
        <w:rPr>
          <w:rFonts w:hint="eastAsia" w:ascii="仿宋" w:hAnsi="仿宋" w:eastAsia="仿宋"/>
          <w:color w:val="000000" w:themeColor="text1"/>
          <w:sz w:val="24"/>
          <w:szCs w:val="24"/>
          <w14:textFill>
            <w14:solidFill>
              <w14:schemeClr w14:val="tx1"/>
            </w14:solidFill>
          </w14:textFill>
        </w:rPr>
        <w:t>下午1</w:t>
      </w:r>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：00</w:t>
      </w:r>
      <w:r>
        <w:rPr>
          <w:rFonts w:hint="eastAsia" w:ascii="仿宋" w:hAnsi="仿宋" w:eastAsia="仿宋"/>
          <w:color w:val="000000" w:themeColor="text1"/>
          <w:sz w:val="24"/>
          <w:szCs w:val="24"/>
          <w:lang w:val="en-US" w:eastAsia="zh-CN"/>
          <w14:textFill>
            <w14:solidFill>
              <w14:schemeClr w14:val="tx1"/>
            </w14:solidFill>
          </w14:textFill>
        </w:rPr>
        <w:t>时以前</w:t>
      </w:r>
      <w:r>
        <w:rPr>
          <w:rFonts w:hint="eastAsia" w:ascii="仿宋" w:hAnsi="仿宋" w:eastAsia="仿宋" w:cs="仿宋"/>
          <w:color w:val="000000" w:themeColor="text1"/>
          <w:kern w:val="0"/>
          <w:sz w:val="24"/>
          <w:szCs w:val="22"/>
          <w:lang w:val="zh-CN" w:eastAsia="zh-CN" w:bidi="zh-CN"/>
          <w14:textFill>
            <w14:solidFill>
              <w14:schemeClr w14:val="tx1"/>
            </w14:solidFill>
          </w14:textFill>
        </w:rPr>
        <w:t>。</w:t>
      </w:r>
      <w:r>
        <w:rPr>
          <w:rFonts w:hint="eastAsia" w:ascii="仿宋" w:hAnsi="仿宋" w:eastAsia="仿宋" w:cs="仿宋"/>
          <w:kern w:val="0"/>
          <w:sz w:val="24"/>
          <w:szCs w:val="22"/>
          <w:lang w:val="zh-CN" w:eastAsia="zh-CN" w:bidi="zh-CN"/>
        </w:rPr>
        <w:t xml:space="preserve"> </w:t>
      </w:r>
    </w:p>
    <w:p w14:paraId="197E0628">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zh-CN" w:eastAsia="zh-CN" w:bidi="zh-CN"/>
        </w:rPr>
      </w:pPr>
      <w:r>
        <w:rPr>
          <w:rFonts w:hint="eastAsia" w:ascii="仿宋" w:hAnsi="仿宋" w:eastAsia="仿宋" w:cs="仿宋"/>
          <w:kern w:val="0"/>
          <w:sz w:val="24"/>
          <w:szCs w:val="22"/>
          <w:lang w:val="en-US" w:eastAsia="zh-CN" w:bidi="zh-CN"/>
        </w:rPr>
        <w:t>2、</w:t>
      </w:r>
      <w:r>
        <w:rPr>
          <w:rFonts w:hint="eastAsia" w:ascii="仿宋" w:hAnsi="仿宋" w:eastAsia="仿宋" w:cs="仿宋"/>
          <w:kern w:val="0"/>
          <w:sz w:val="24"/>
          <w:szCs w:val="22"/>
          <w:lang w:val="zh-CN" w:eastAsia="zh-CN" w:bidi="zh-CN"/>
        </w:rPr>
        <w:t>开标地点：</w:t>
      </w:r>
      <w:r>
        <w:rPr>
          <w:rFonts w:hint="eastAsia" w:ascii="仿宋" w:hAnsi="仿宋" w:eastAsia="仿宋" w:cs="仿宋"/>
          <w:kern w:val="0"/>
          <w:sz w:val="24"/>
          <w:szCs w:val="22"/>
          <w:lang w:val="en-US" w:eastAsia="zh-CN" w:bidi="zh-CN"/>
        </w:rPr>
        <w:t>广元市利州区中医医院。</w:t>
      </w:r>
      <w:r>
        <w:rPr>
          <w:rFonts w:hint="eastAsia" w:ascii="仿宋" w:hAnsi="仿宋" w:eastAsia="仿宋" w:cs="仿宋"/>
          <w:kern w:val="0"/>
          <w:sz w:val="24"/>
          <w:szCs w:val="22"/>
          <w:lang w:val="zh-CN" w:eastAsia="zh-CN" w:bidi="zh-CN"/>
        </w:rPr>
        <w:t xml:space="preserve"> </w:t>
      </w:r>
    </w:p>
    <w:p w14:paraId="5019D35E">
      <w:pPr>
        <w:pStyle w:val="8"/>
        <w:keepNext w:val="0"/>
        <w:keepLines w:val="0"/>
        <w:pageBreakBefore w:val="0"/>
        <w:widowControl w:val="0"/>
        <w:tabs>
          <w:tab w:val="left" w:pos="1950"/>
        </w:tabs>
        <w:kinsoku/>
        <w:wordWrap/>
        <w:overflowPunct/>
        <w:topLinePunct w:val="0"/>
        <w:autoSpaceDE w:val="0"/>
        <w:autoSpaceDN w:val="0"/>
        <w:bidi w:val="0"/>
        <w:adjustRightInd/>
        <w:snapToGrid/>
        <w:spacing w:before="101" w:line="308" w:lineRule="auto"/>
        <w:ind w:left="0" w:leftChars="0" w:right="0" w:firstLine="0" w:firstLineChars="0"/>
        <w:jc w:val="left"/>
        <w:textAlignment w:val="auto"/>
        <w:rPr>
          <w:rFonts w:hint="eastAsia" w:ascii="仿宋" w:hAnsi="仿宋" w:eastAsia="仿宋" w:cs="仿宋"/>
          <w:kern w:val="0"/>
          <w:sz w:val="24"/>
          <w:szCs w:val="22"/>
          <w:lang w:val="zh-CN" w:eastAsia="zh-CN" w:bidi="zh-CN"/>
        </w:rPr>
      </w:pPr>
      <w:r>
        <w:rPr>
          <w:rFonts w:hint="eastAsia" w:ascii="仿宋" w:hAnsi="仿宋" w:eastAsia="仿宋" w:cs="仿宋"/>
          <w:kern w:val="0"/>
          <w:sz w:val="24"/>
          <w:szCs w:val="22"/>
          <w:lang w:val="en-US" w:eastAsia="zh-CN" w:bidi="zh-CN"/>
        </w:rPr>
        <w:t>3、</w:t>
      </w:r>
      <w:r>
        <w:rPr>
          <w:rFonts w:hint="eastAsia" w:ascii="仿宋" w:hAnsi="仿宋" w:eastAsia="仿宋" w:cs="仿宋"/>
          <w:kern w:val="0"/>
          <w:sz w:val="24"/>
          <w:szCs w:val="22"/>
          <w:lang w:val="zh-CN" w:eastAsia="zh-CN" w:bidi="zh-CN"/>
        </w:rPr>
        <w:t xml:space="preserve">逾期送达或者未送达指定地点的投标文件，招标人不予受理。 </w:t>
      </w:r>
    </w:p>
    <w:p w14:paraId="5D176894">
      <w:pPr>
        <w:pStyle w:val="8"/>
        <w:tabs>
          <w:tab w:val="left" w:pos="1950"/>
        </w:tabs>
        <w:spacing w:before="101" w:line="307" w:lineRule="auto"/>
        <w:ind w:left="0" w:leftChars="0" w:right="1809" w:firstLine="0" w:firstLineChars="0"/>
        <w:rPr>
          <w:rFonts w:hint="eastAsia" w:ascii="仿宋" w:hAnsi="仿宋" w:eastAsia="仿宋" w:cs="仿宋"/>
          <w:kern w:val="0"/>
          <w:sz w:val="24"/>
          <w:lang w:val="en-US"/>
        </w:rPr>
      </w:pPr>
      <w:r>
        <w:rPr>
          <w:rFonts w:hint="eastAsia" w:ascii="仿宋_GB2312" w:hAnsi="仿宋_GB2312" w:eastAsia="仿宋_GB2312" w:cs="仿宋_GB2312"/>
          <w:b/>
          <w:bCs/>
          <w:kern w:val="0"/>
          <w:sz w:val="24"/>
          <w:szCs w:val="24"/>
          <w:highlight w:val="none"/>
          <w:lang w:val="en-US" w:eastAsia="zh-CN"/>
        </w:rPr>
        <w:t>二、评标方法</w:t>
      </w:r>
    </w:p>
    <w:p w14:paraId="3267671B">
      <w:pPr>
        <w:pStyle w:val="8"/>
        <w:keepNext w:val="0"/>
        <w:keepLines w:val="0"/>
        <w:pageBreakBefore w:val="0"/>
        <w:widowControl w:val="0"/>
        <w:tabs>
          <w:tab w:val="left" w:pos="2008"/>
        </w:tabs>
        <w:kinsoku/>
        <w:wordWrap/>
        <w:overflowPunct/>
        <w:topLinePunct w:val="0"/>
        <w:autoSpaceDE w:val="0"/>
        <w:autoSpaceDN w:val="0"/>
        <w:bidi w:val="0"/>
        <w:adjustRightInd/>
        <w:snapToGrid/>
        <w:spacing w:before="0" w:line="308" w:lineRule="auto"/>
        <w:ind w:left="0" w:leftChars="0" w:right="0" w:firstLine="0" w:firstLineChars="0"/>
        <w:jc w:val="both"/>
        <w:textAlignment w:val="auto"/>
        <w:rPr>
          <w:rFonts w:hint="eastAsia" w:ascii="仿宋" w:hAnsi="仿宋" w:eastAsia="仿宋" w:cs="仿宋"/>
          <w:kern w:val="0"/>
          <w:sz w:val="24"/>
        </w:rPr>
      </w:pPr>
      <w:r>
        <w:rPr>
          <w:rFonts w:hint="eastAsia" w:ascii="仿宋" w:hAnsi="仿宋" w:eastAsia="仿宋" w:cs="仿宋"/>
          <w:kern w:val="0"/>
          <w:sz w:val="24"/>
          <w:lang w:val="en-US"/>
        </w:rPr>
        <w:t>1、</w:t>
      </w:r>
      <w:r>
        <w:rPr>
          <w:rFonts w:hint="eastAsia" w:ascii="仿宋" w:hAnsi="仿宋" w:eastAsia="仿宋" w:cs="仿宋"/>
          <w:kern w:val="0"/>
          <w:sz w:val="24"/>
        </w:rPr>
        <w:t>本项目的评标办法采用综合评标法，具体评分原则及方法详见评分表。</w:t>
      </w:r>
    </w:p>
    <w:p w14:paraId="042B2485">
      <w:pPr>
        <w:pStyle w:val="8"/>
        <w:keepNext w:val="0"/>
        <w:keepLines w:val="0"/>
        <w:pageBreakBefore w:val="0"/>
        <w:widowControl w:val="0"/>
        <w:tabs>
          <w:tab w:val="left" w:pos="2008"/>
        </w:tabs>
        <w:kinsoku/>
        <w:wordWrap/>
        <w:overflowPunct/>
        <w:topLinePunct w:val="0"/>
        <w:autoSpaceDE w:val="0"/>
        <w:autoSpaceDN w:val="0"/>
        <w:bidi w:val="0"/>
        <w:adjustRightInd/>
        <w:snapToGrid/>
        <w:spacing w:before="0" w:line="308" w:lineRule="auto"/>
        <w:ind w:left="0" w:leftChars="0" w:right="0" w:firstLine="0" w:firstLineChars="0"/>
        <w:jc w:val="both"/>
        <w:textAlignment w:val="auto"/>
        <w:rPr>
          <w:rFonts w:hint="eastAsia" w:ascii="仿宋" w:hAnsi="仿宋" w:eastAsia="仿宋" w:cs="仿宋"/>
          <w:kern w:val="0"/>
          <w:sz w:val="24"/>
          <w:lang w:val="en-US"/>
        </w:rPr>
      </w:pPr>
      <w:r>
        <w:rPr>
          <w:rFonts w:hint="eastAsia" w:ascii="仿宋" w:hAnsi="仿宋" w:eastAsia="仿宋" w:cs="仿宋"/>
          <w:kern w:val="0"/>
          <w:sz w:val="24"/>
          <w:lang w:val="en-US" w:eastAsia="zh-CN"/>
        </w:rPr>
        <w:t>2、</w:t>
      </w:r>
      <w:r>
        <w:rPr>
          <w:rFonts w:hint="eastAsia" w:ascii="仿宋" w:hAnsi="仿宋" w:eastAsia="仿宋" w:cs="仿宋"/>
          <w:kern w:val="0"/>
          <w:sz w:val="24"/>
        </w:rPr>
        <w:t>投标</w:t>
      </w:r>
      <w:r>
        <w:rPr>
          <w:rFonts w:hint="eastAsia" w:ascii="仿宋" w:hAnsi="仿宋" w:eastAsia="仿宋" w:cs="仿宋"/>
          <w:color w:val="FF0000"/>
          <w:kern w:val="0"/>
          <w:sz w:val="24"/>
          <w:szCs w:val="22"/>
          <w:lang w:val="en-US" w:eastAsia="zh-CN" w:bidi="zh-CN"/>
        </w:rPr>
        <w:t>省内排名、签约电量、代理品种、偏差考核、增值服务</w:t>
      </w:r>
      <w:r>
        <w:rPr>
          <w:rFonts w:hint="eastAsia" w:ascii="仿宋" w:hAnsi="仿宋" w:eastAsia="仿宋" w:cs="仿宋"/>
          <w:kern w:val="0"/>
          <w:sz w:val="24"/>
        </w:rPr>
        <w:t xml:space="preserve">等，都将作为本次评比范围，在评比范围内，以综合评价高低排序，综合评价最高者中标。 </w:t>
      </w:r>
    </w:p>
    <w:p w14:paraId="3D2B52CD">
      <w:pPr>
        <w:pStyle w:val="5"/>
        <w:keepNext w:val="0"/>
        <w:keepLines w:val="0"/>
        <w:pageBreakBefore w:val="0"/>
        <w:widowControl w:val="0"/>
        <w:kinsoku/>
        <w:wordWrap/>
        <w:overflowPunct/>
        <w:topLinePunct w:val="0"/>
        <w:autoSpaceDE w:val="0"/>
        <w:autoSpaceDN w:val="0"/>
        <w:bidi w:val="0"/>
        <w:adjustRightInd/>
        <w:snapToGrid/>
        <w:spacing w:line="308" w:lineRule="auto"/>
        <w:ind w:left="0" w:right="0"/>
        <w:jc w:val="both"/>
        <w:textAlignment w:val="auto"/>
        <w:rPr>
          <w:rFonts w:hint="default" w:ascii="仿宋_GB2312" w:hAnsi="仿宋_GB2312" w:eastAsia="仿宋_GB2312" w:cs="仿宋_GB2312"/>
          <w:b w:val="0"/>
          <w:bCs w:val="0"/>
          <w:sz w:val="32"/>
          <w:szCs w:val="32"/>
          <w:lang w:val="en-US" w:eastAsia="zh-CN"/>
        </w:rPr>
      </w:pPr>
      <w:r>
        <w:rPr>
          <w:rFonts w:hint="eastAsia" w:ascii="仿宋" w:hAnsi="仿宋" w:eastAsia="仿宋" w:cs="仿宋"/>
          <w:b w:val="0"/>
          <w:bCs w:val="0"/>
          <w:kern w:val="0"/>
          <w:sz w:val="24"/>
          <w:szCs w:val="22"/>
          <w:lang w:val="en-US" w:eastAsia="zh-CN" w:bidi="zh-CN"/>
        </w:rPr>
        <w:t xml:space="preserve">3、本次采用内部开标评审方式，如有调整，招标人将及时通知投标人。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2NhMWM4YWVjNjE5ODU4Nzg1Yjc4NTJjMzc0YWYifQ=="/>
  </w:docVars>
  <w:rsids>
    <w:rsidRoot w:val="00000000"/>
    <w:rsid w:val="041D79EB"/>
    <w:rsid w:val="11017C49"/>
    <w:rsid w:val="212C1937"/>
    <w:rsid w:val="2DDC174C"/>
    <w:rsid w:val="314F45FB"/>
    <w:rsid w:val="7DE1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2"/>
    <w:basedOn w:val="1"/>
    <w:next w:val="1"/>
    <w:qFormat/>
    <w:uiPriority w:val="1"/>
    <w:pPr>
      <w:spacing w:before="29"/>
      <w:ind w:right="778"/>
      <w:jc w:val="center"/>
      <w:outlineLvl w:val="1"/>
    </w:pPr>
    <w:rPr>
      <w:b/>
      <w:bCs/>
      <w:sz w:val="32"/>
      <w:szCs w:val="32"/>
    </w:rPr>
  </w:style>
  <w:style w:type="paragraph" w:styleId="5">
    <w:name w:val="heading 3"/>
    <w:basedOn w:val="1"/>
    <w:next w:val="1"/>
    <w:qFormat/>
    <w:uiPriority w:val="1"/>
    <w:pPr>
      <w:ind w:left="1040"/>
      <w:outlineLvl w:val="2"/>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Lines="0" w:afterLines="0"/>
      <w:ind w:firstLine="640" w:firstLineChars="200"/>
    </w:pPr>
    <w:rPr>
      <w:rFonts w:hint="eastAsia" w:ascii="宋体" w:hAnsi="宋体"/>
      <w:sz w:val="21"/>
    </w:rPr>
  </w:style>
  <w:style w:type="paragraph" w:styleId="3">
    <w:name w:val="Body Text Indent"/>
    <w:basedOn w:val="1"/>
    <w:next w:val="1"/>
    <w:qFormat/>
    <w:uiPriority w:val="0"/>
    <w:pPr>
      <w:spacing w:after="120" w:afterLines="0"/>
      <w:ind w:left="420" w:leftChars="200"/>
    </w:pPr>
  </w:style>
  <w:style w:type="paragraph" w:styleId="8">
    <w:name w:val="List Paragraph"/>
    <w:basedOn w:val="1"/>
    <w:qFormat/>
    <w:uiPriority w:val="1"/>
    <w:pPr>
      <w:spacing w:before="102"/>
      <w:ind w:left="478" w:firstLine="559"/>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1014</Words>
  <Characters>1048</Characters>
  <Lines>0</Lines>
  <Paragraphs>0</Paragraphs>
  <TotalTime>0</TotalTime>
  <ScaleCrop>false</ScaleCrop>
  <LinksUpToDate>false</LinksUpToDate>
  <CharactersWithSpaces>1065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2012-12-31T21:38:00Z</dcterms:created>
  <dc:creator>Administrator.AB-201908100841</dc:creator>
  <cp:lastModifiedBy>Administrator</cp:lastModifiedBy>
  <cp:lastPrinted>2012-12-31T21:42:00Z</cp:lastPrinted>
  <dcterms:modified xsi:type="dcterms:W3CDTF">2012-12-31T22:32:00Z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43541410A91049488B543FF6CA2EB780_13</vt:lpwstr>
  </property>
</Properties>
</file>