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445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0FE584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询价内容要求</w:t>
      </w:r>
      <w:bookmarkEnd w:id="0"/>
    </w:p>
    <w:p w14:paraId="6AC94C71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院区污水处理站现况</w:t>
      </w:r>
    </w:p>
    <w:p w14:paraId="5BC029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污水处理站运营管理服务界限：污水站运营外包工作，以污水收集管道末端（到污水站机械格栅）为物理边界，前端污水产生、收集为我院管理范畴；后端进入污水处理系统后接入市政管网前为乙方管理范围。</w:t>
      </w:r>
    </w:p>
    <w:p w14:paraId="006E486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污水处理站采用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地埋式接触氧化工艺，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设计处理能力为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00吨/天，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设计排放标准为《医疗机构水污染物排放标准》（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GB18466-2016）中表2预处理标准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3F51F9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具体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运行维护管理报价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tbl>
      <w:tblPr>
        <w:tblStyle w:val="3"/>
        <w:tblW w:w="9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950"/>
        <w:gridCol w:w="2792"/>
        <w:gridCol w:w="3865"/>
      </w:tblGrid>
      <w:tr w14:paraId="6989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4B2ECE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C4391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服务项目</w:t>
            </w:r>
          </w:p>
        </w:tc>
        <w:tc>
          <w:tcPr>
            <w:tcW w:w="2792" w:type="dxa"/>
          </w:tcPr>
          <w:p w14:paraId="57E01E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承担费用范围</w:t>
            </w:r>
          </w:p>
        </w:tc>
        <w:tc>
          <w:tcPr>
            <w:tcW w:w="3865" w:type="dxa"/>
          </w:tcPr>
          <w:p w14:paraId="074222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</w:tc>
      </w:tr>
      <w:tr w14:paraId="678F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25845C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 w14:paraId="7F5AC86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值班人员</w:t>
            </w:r>
          </w:p>
        </w:tc>
        <w:tc>
          <w:tcPr>
            <w:tcW w:w="2792" w:type="dxa"/>
          </w:tcPr>
          <w:p w14:paraId="192A883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工资、社保、劳保等</w:t>
            </w:r>
          </w:p>
        </w:tc>
        <w:tc>
          <w:tcPr>
            <w:tcW w:w="3865" w:type="dxa"/>
          </w:tcPr>
          <w:p w14:paraId="3E606F0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24小时值班，365天运行管理</w:t>
            </w:r>
          </w:p>
        </w:tc>
      </w:tr>
      <w:tr w14:paraId="36DD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6432CE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</w:tcPr>
          <w:p w14:paraId="72FC46B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设备运行维护</w:t>
            </w:r>
          </w:p>
        </w:tc>
        <w:tc>
          <w:tcPr>
            <w:tcW w:w="2792" w:type="dxa"/>
          </w:tcPr>
          <w:p w14:paraId="37BECB9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维修费、材料配件费</w:t>
            </w:r>
          </w:p>
        </w:tc>
        <w:tc>
          <w:tcPr>
            <w:tcW w:w="3865" w:type="dxa"/>
          </w:tcPr>
          <w:p w14:paraId="4BAE0FA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1000元以内单独配件费用</w:t>
            </w:r>
          </w:p>
        </w:tc>
      </w:tr>
      <w:tr w14:paraId="316B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0556D9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</w:tcPr>
          <w:p w14:paraId="413FC54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药剂采购</w:t>
            </w:r>
          </w:p>
        </w:tc>
        <w:tc>
          <w:tcPr>
            <w:tcW w:w="2792" w:type="dxa"/>
          </w:tcPr>
          <w:p w14:paraId="4CB1A12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所有污水处理药剂费</w:t>
            </w:r>
          </w:p>
        </w:tc>
        <w:tc>
          <w:tcPr>
            <w:tcW w:w="3865" w:type="dxa"/>
          </w:tcPr>
          <w:p w14:paraId="111F276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不限于消毒药剂、絮凝药剂、应急处理药剂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活性炭等</w:t>
            </w:r>
          </w:p>
        </w:tc>
      </w:tr>
      <w:tr w14:paraId="7CC2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2F3E79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</w:tcPr>
          <w:p w14:paraId="5A4C8EE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污水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运行检测</w:t>
            </w:r>
          </w:p>
        </w:tc>
        <w:tc>
          <w:tcPr>
            <w:tcW w:w="2792" w:type="dxa"/>
          </w:tcPr>
          <w:p w14:paraId="092EF24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排污许可证要求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865" w:type="dxa"/>
          </w:tcPr>
          <w:p w14:paraId="57E9A3D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季度、月检、周检、日检等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检测费用</w:t>
            </w:r>
          </w:p>
        </w:tc>
      </w:tr>
      <w:tr w14:paraId="5421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329AAD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</w:tcPr>
          <w:p w14:paraId="3578DE9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污水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在线监测</w:t>
            </w:r>
          </w:p>
        </w:tc>
        <w:tc>
          <w:tcPr>
            <w:tcW w:w="2792" w:type="dxa"/>
          </w:tcPr>
          <w:p w14:paraId="6C02292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污水在线监测费</w:t>
            </w:r>
          </w:p>
        </w:tc>
        <w:tc>
          <w:tcPr>
            <w:tcW w:w="3865" w:type="dxa"/>
          </w:tcPr>
          <w:p w14:paraId="5EB1BE3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按环保部门规范处理</w:t>
            </w:r>
          </w:p>
        </w:tc>
      </w:tr>
      <w:tr w14:paraId="5622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15C3CE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</w:tcPr>
          <w:p w14:paraId="07546B3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配合医院工作</w:t>
            </w:r>
          </w:p>
        </w:tc>
        <w:tc>
          <w:tcPr>
            <w:tcW w:w="2792" w:type="dxa"/>
          </w:tcPr>
          <w:p w14:paraId="6A531B1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人员及基本协调工作</w:t>
            </w:r>
          </w:p>
        </w:tc>
        <w:tc>
          <w:tcPr>
            <w:tcW w:w="3865" w:type="dxa"/>
          </w:tcPr>
          <w:p w14:paraId="6F4F7E4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负责做好环保部门沟通、迎接各种检查</w:t>
            </w:r>
          </w:p>
        </w:tc>
      </w:tr>
    </w:tbl>
    <w:p w14:paraId="7BE4C80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责任义务包括但不限于：</w:t>
      </w:r>
    </w:p>
    <w:p w14:paraId="018554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按规范运营环保设施，保障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出水水质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持续达标排放；</w:t>
      </w:r>
    </w:p>
    <w:p w14:paraId="30FE5D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按规程维修、保养环保设施，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运行工况达到设计理想效果；</w:t>
      </w:r>
    </w:p>
    <w:p w14:paraId="2036D5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杜绝环保事故和安全生产事故，承担安全生产责任；</w:t>
      </w:r>
    </w:p>
    <w:p w14:paraId="79E522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规范过程管理，按医院及环保部门要求做好台账记录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每天公示；</w:t>
      </w:r>
    </w:p>
    <w:p w14:paraId="114991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承担、转移合作单位在合作期间的所有相关环保责任，包括超标排放处罚及关联的其它民事、刑事责任；</w:t>
      </w:r>
    </w:p>
    <w:p w14:paraId="252CF2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配合医院做好与污水站相关的其它各项工作，与环保部门做好沟通与协调工作；</w:t>
      </w:r>
    </w:p>
    <w:p w14:paraId="6A94F2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服务期满，移交污水站时，污水站污水处理系统设备完好并能正常运行。</w:t>
      </w:r>
    </w:p>
    <w:p w14:paraId="099CFD8B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质量考核细则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6FC48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设备操作和管理：确保人员在位，建立技术档案、设备台帐。合同期内保证设备、材料完好率100%，处理系统健康稳定运行。</w:t>
      </w:r>
    </w:p>
    <w:p w14:paraId="0C61E0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设备的维修和保养：制定计划，进行定期的设备预防性维护和保养，建立备品备件清单；设备损坏要及时维修，每次检修都应作详细记录。设备的日常维修由乙方负责，如需更换，也由乙方负责更换。</w:t>
      </w:r>
    </w:p>
    <w:p w14:paraId="18B8EB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定期监测：严格执行《排污许可申请与核发技术规范医疗机构（征求意见稿）》及其它国家或行业标准，包括医院内部运营管理中关于监测的要求。出现指标异常时，应第一时间向甲方进行报告和启动应急预案。</w:t>
      </w:r>
    </w:p>
    <w:p w14:paraId="7F50CE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药剂和固体废物的要求：药剂应经正规渠道、从正规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有资质商</w:t>
      </w:r>
      <w:r>
        <w:rPr>
          <w:rFonts w:hint="eastAsia" w:ascii="仿宋_GB2312" w:hAnsi="仿宋_GB2312" w:eastAsia="仿宋_GB2312" w:cs="仿宋_GB2312"/>
          <w:sz w:val="32"/>
          <w:szCs w:val="32"/>
        </w:rPr>
        <w:t>家采购，添加量应满足工艺需求，并保留药剂采购及使用记录。</w:t>
      </w:r>
    </w:p>
    <w:p w14:paraId="14067C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台帐完整，证件齐全：针对现行操作技术和方法建立完善污水运行制度和记录，其中污水运行过程台帐记录要满足《排污许可申请与核发技术规范 医疗机构（征求意见稿）》要求。另外，异常状况记录、维修保养记录、交接班记录、运行状况、巡视检查等均应保留记录，记录必须及时、正确、完整、清晰，实事求是。所有记录应保存三年以上。</w:t>
      </w:r>
    </w:p>
    <w:p w14:paraId="1EF55E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配合医院做好与环保部门的工作沟通协调，迎接各种相关检查,并完成相应内外部的环保申报工作。</w:t>
      </w:r>
    </w:p>
    <w:p w14:paraId="39A221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按规范对各项水质指标及站内环境进行每日、每周、每月、每季度开展监测，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并留存检测单。</w:t>
      </w:r>
    </w:p>
    <w:p w14:paraId="089308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安全管理的其他要求：</w:t>
      </w:r>
    </w:p>
    <w:p w14:paraId="3FE258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污</w:t>
      </w:r>
      <w:r>
        <w:rPr>
          <w:rFonts w:hint="eastAsia" w:ascii="仿宋_GB2312" w:hAnsi="仿宋_GB2312" w:eastAsia="仿宋_GB2312" w:cs="仿宋_GB2312"/>
          <w:sz w:val="32"/>
          <w:szCs w:val="32"/>
        </w:rPr>
        <w:t>水处理站工作人员，应做好三级安全教育，养成良好的安全生产的风气，预防事故发生和财产损失，确保人身安全；</w:t>
      </w:r>
    </w:p>
    <w:p w14:paraId="0B3281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乙方需要给派驻现场的人员配备必要的个人防护用品；</w:t>
      </w:r>
    </w:p>
    <w:p w14:paraId="3FA446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限空间（如进入污水池进行清淤等工作）、动火作业等高危作业时，需严格遵守国家及医院内部相关安全作业要求，进行安全规范作业，杜绝安全生产事故；</w:t>
      </w:r>
    </w:p>
    <w:p w14:paraId="310228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违反甲方安全健康环保的管理规定，甲方有权根据对现场人员进行处罚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35750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运行全过程贯彻循环经济和清洁生产的理念，减少污染物的排放量和产生量。鼓励在满足前述要求和甲方许可的前提下对现有工艺进行改进优化，节省药剂、能资源消耗和固废。</w:t>
      </w:r>
    </w:p>
    <w:p w14:paraId="0B9EEBCE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服务费用</w:t>
      </w:r>
    </w:p>
    <w:p w14:paraId="15E9395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服务费用采取包干一费制，具体费用包含：值班人员工资、社保及福利费、污水处理药剂费、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活性炭、水质在线监测费、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设备维护保养费（含1000元以内单独配件费用）、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排污许可证要求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污水站各池体清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</w:rPr>
        <w:t>、管理费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税费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。运营合作期间，污水站污水处理量发生变化或污水排放标准调整，服务费不变。</w:t>
      </w:r>
    </w:p>
    <w:p w14:paraId="77D89B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结算方式：自合同签订之日起，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结算一次，直至本合同结束。中标人按时开具合法有效的税务票据，采购人在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个工作日内向中标人支付。</w:t>
      </w:r>
    </w:p>
    <w:p w14:paraId="0EC7E2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成交供应商不得将本项目进行转包，如有转包情况，采购人有权单方面终止合同停止付款，并保留追究法律责任及经济损失的权利。</w:t>
      </w:r>
    </w:p>
    <w:p w14:paraId="378DB7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运营托管目标</w:t>
      </w:r>
    </w:p>
    <w:p w14:paraId="3837085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保证污水处理站按污水处理工艺（环评工艺）正常运转，确保污水达标排放，即符合：《医疗机构水污染物排放标准》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GB18466-2005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2预处理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标准及环保局的相关排放要求，确保污水达标排放，污水处理站产生的其他污物无害化处理后外运。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62938"/>
    <w:rsid w:val="11F6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2026-06-12T01:03:00Z</dcterms:created>
  <dc:creator>Administrator</dc:creator>
  <cp:lastModifiedBy>Administrator</cp:lastModifiedBy>
  <dcterms:modified xsi:type="dcterms:W3CDTF">2026-06-12T01:17:21Z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8255B15E185E4AB59FAD97B6656C97F6_11</vt:lpwstr>
  </property>
  <property fmtid="{D5CDD505-2E9C-101B-9397-08002B2CF9AE}" pid="4" name="KSOTemplateDocerSaveRecord">
    <vt:lpwstr>eyJoZGlkIjoiOTdhOTE2YTBmOWVjODZjZmYyN2FhZjI5NjFiYWIyNTIiLCJ1c2VySWQiOiIxNTA2MzQ1NDgzIn0=</vt:lpwstr>
  </property>
</Properties>
</file>