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7445C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附件：</w:t>
      </w:r>
    </w:p>
    <w:p w14:paraId="0FE584A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询价内容要求</w:t>
      </w:r>
      <w:bookmarkEnd w:id="0"/>
    </w:p>
    <w:p w14:paraId="6AC94C71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院区污水处理站现况</w:t>
      </w:r>
    </w:p>
    <w:p w14:paraId="5BC029D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污水处理站运营管理服务界限：污水站运营外包工作，以污水收集管道末端（到污水站机械格栅）为物理边界，前端污水产生、收集为我院管理范畴；后端进入污水处理系统后接入市政管网前为乙方管理范围。</w:t>
      </w:r>
    </w:p>
    <w:p w14:paraId="006E486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污水处理站采用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地埋式接触氧化工艺，</w:t>
      </w:r>
      <w:r>
        <w:rPr>
          <w:rFonts w:hint="eastAsia" w:ascii="仿宋_GB2312" w:hAnsi="仿宋_GB2312" w:eastAsia="仿宋_GB2312" w:cs="仿宋_GB2312"/>
          <w:sz w:val="32"/>
          <w:szCs w:val="32"/>
        </w:rPr>
        <w:t>设计处理能力为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00吨/天，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设计排放标准为《医疗机构水污染物排放标准》（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GB18466-2016）中表2预处理标准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3F51F98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具体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运行维护管理报价</w:t>
      </w:r>
      <w:r>
        <w:rPr>
          <w:rFonts w:hint="eastAsia" w:ascii="黑体" w:hAnsi="黑体" w:eastAsia="黑体" w:cs="黑体"/>
          <w:sz w:val="32"/>
          <w:szCs w:val="32"/>
        </w:rPr>
        <w:t>内容</w:t>
      </w:r>
    </w:p>
    <w:tbl>
      <w:tblPr>
        <w:tblStyle w:val="3"/>
        <w:tblW w:w="9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950"/>
        <w:gridCol w:w="2792"/>
        <w:gridCol w:w="3865"/>
      </w:tblGrid>
      <w:tr w14:paraId="6989D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B2ECE9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EC4391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服务项目</w:t>
            </w:r>
          </w:p>
        </w:tc>
        <w:tc>
          <w:tcPr>
            <w:tcW w:w="2792" w:type="dxa"/>
          </w:tcPr>
          <w:p w14:paraId="57E01E2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承担费用范围</w:t>
            </w:r>
          </w:p>
        </w:tc>
        <w:tc>
          <w:tcPr>
            <w:tcW w:w="3865" w:type="dxa"/>
          </w:tcPr>
          <w:p w14:paraId="0742225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说明</w:t>
            </w:r>
          </w:p>
        </w:tc>
      </w:tr>
      <w:tr w14:paraId="678F2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25845CE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50" w:type="dxa"/>
          </w:tcPr>
          <w:p w14:paraId="7F5AC866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值班人员</w:t>
            </w:r>
          </w:p>
        </w:tc>
        <w:tc>
          <w:tcPr>
            <w:tcW w:w="2792" w:type="dxa"/>
          </w:tcPr>
          <w:p w14:paraId="192A883A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工资、社保、劳保等</w:t>
            </w:r>
          </w:p>
        </w:tc>
        <w:tc>
          <w:tcPr>
            <w:tcW w:w="3865" w:type="dxa"/>
          </w:tcPr>
          <w:p w14:paraId="3E606F0A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24小时值班，365天运行管理</w:t>
            </w:r>
          </w:p>
        </w:tc>
      </w:tr>
      <w:tr w14:paraId="36DDD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6432CE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50" w:type="dxa"/>
          </w:tcPr>
          <w:p w14:paraId="72FC46BB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设备运行维护</w:t>
            </w:r>
          </w:p>
        </w:tc>
        <w:tc>
          <w:tcPr>
            <w:tcW w:w="2792" w:type="dxa"/>
          </w:tcPr>
          <w:p w14:paraId="37BECB91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维修费、材料配件费</w:t>
            </w:r>
          </w:p>
        </w:tc>
        <w:tc>
          <w:tcPr>
            <w:tcW w:w="3865" w:type="dxa"/>
          </w:tcPr>
          <w:p w14:paraId="4BAE0FAB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1000元以内单独配件费用</w:t>
            </w:r>
          </w:p>
        </w:tc>
      </w:tr>
      <w:tr w14:paraId="316B8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556D91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950" w:type="dxa"/>
          </w:tcPr>
          <w:p w14:paraId="413FC541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药剂采购</w:t>
            </w:r>
          </w:p>
        </w:tc>
        <w:tc>
          <w:tcPr>
            <w:tcW w:w="2792" w:type="dxa"/>
          </w:tcPr>
          <w:p w14:paraId="4CB1A121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所有污水处理药剂费</w:t>
            </w:r>
          </w:p>
        </w:tc>
        <w:tc>
          <w:tcPr>
            <w:tcW w:w="3865" w:type="dxa"/>
          </w:tcPr>
          <w:p w14:paraId="111F2762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不限于消毒药剂、絮凝药剂、应急处理药剂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活性炭等</w:t>
            </w:r>
          </w:p>
        </w:tc>
      </w:tr>
      <w:tr w14:paraId="7CC22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2F3E79B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950" w:type="dxa"/>
          </w:tcPr>
          <w:p w14:paraId="5A4C8EEB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污水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运行检测</w:t>
            </w:r>
          </w:p>
        </w:tc>
        <w:tc>
          <w:tcPr>
            <w:tcW w:w="2792" w:type="dxa"/>
          </w:tcPr>
          <w:p w14:paraId="092EF242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排污许可证要求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内容</w:t>
            </w:r>
          </w:p>
        </w:tc>
        <w:tc>
          <w:tcPr>
            <w:tcW w:w="3865" w:type="dxa"/>
          </w:tcPr>
          <w:p w14:paraId="57E9A3D6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季度、月检、周检、日检等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检测费用</w:t>
            </w:r>
          </w:p>
        </w:tc>
      </w:tr>
      <w:tr w14:paraId="54217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29AAD7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950" w:type="dxa"/>
          </w:tcPr>
          <w:p w14:paraId="3578DE9F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污水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在线监测</w:t>
            </w:r>
          </w:p>
        </w:tc>
        <w:tc>
          <w:tcPr>
            <w:tcW w:w="2792" w:type="dxa"/>
          </w:tcPr>
          <w:p w14:paraId="6C02292B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污水在线监测费</w:t>
            </w:r>
          </w:p>
        </w:tc>
        <w:tc>
          <w:tcPr>
            <w:tcW w:w="3865" w:type="dxa"/>
          </w:tcPr>
          <w:p w14:paraId="5EB1BE39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按环保部门规范处理</w:t>
            </w:r>
          </w:p>
        </w:tc>
      </w:tr>
      <w:tr w14:paraId="5622F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5C3CE2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950" w:type="dxa"/>
          </w:tcPr>
          <w:p w14:paraId="07546B3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配合医院工作</w:t>
            </w:r>
          </w:p>
        </w:tc>
        <w:tc>
          <w:tcPr>
            <w:tcW w:w="2792" w:type="dxa"/>
          </w:tcPr>
          <w:p w14:paraId="6A531B1F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人员及基本协调工作</w:t>
            </w:r>
          </w:p>
        </w:tc>
        <w:tc>
          <w:tcPr>
            <w:tcW w:w="3865" w:type="dxa"/>
          </w:tcPr>
          <w:p w14:paraId="6F4F7E4D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负责做好环保部门沟通、迎接各种检查</w:t>
            </w:r>
          </w:p>
        </w:tc>
      </w:tr>
    </w:tbl>
    <w:p w14:paraId="7BE4C80D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责任义务包括但不限于：</w:t>
      </w:r>
    </w:p>
    <w:p w14:paraId="0185540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按规范运营环保设施，保障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出水水质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持续达标排放；</w:t>
      </w:r>
    </w:p>
    <w:p w14:paraId="30FE5D3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按规程维修、保养环保设施，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设施</w:t>
      </w:r>
      <w:r>
        <w:rPr>
          <w:rFonts w:hint="eastAsia" w:ascii="仿宋_GB2312" w:hAnsi="仿宋_GB2312" w:eastAsia="仿宋_GB2312" w:cs="仿宋_GB2312"/>
          <w:sz w:val="32"/>
          <w:szCs w:val="32"/>
        </w:rPr>
        <w:t>运行工况达到设计理想效果；</w:t>
      </w:r>
    </w:p>
    <w:p w14:paraId="2036D5F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杜绝环保事故和安全生产事故，承担安全生产责任；</w:t>
      </w:r>
    </w:p>
    <w:p w14:paraId="79E522E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规范过程管理，按医院及环保部门要求做好台账记录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每天公示；</w:t>
      </w:r>
    </w:p>
    <w:p w14:paraId="114991E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承担、转移合作单位在合作期间的所有相关环保责任，包括超标排放处罚及关联的其它民事、刑事责任；</w:t>
      </w:r>
    </w:p>
    <w:p w14:paraId="252CF2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配合医院做好与污水站相关的其它各项工作，与环保部门做好沟通与协调工作；</w:t>
      </w:r>
    </w:p>
    <w:p w14:paraId="6A94F21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服务期满，移交污水站时，污水站污水处理系统设备完好并能正常运行。</w:t>
      </w:r>
    </w:p>
    <w:p w14:paraId="099CFD8B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质量考核细则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06FC482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设备操作和管理：确保人员在位，建立技术档案、设备台帐。合同期内保证设备、材料完好率100%，处理系统健康稳定运行。</w:t>
      </w:r>
    </w:p>
    <w:p w14:paraId="0C61E04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设备的维修和保养：制定计划，进行定期的设备预防性维护和保养，建立备品备件清单；设备损坏要及时维修，每次检修都应作详细记录。设备的日常维修由乙方负责，如需更换，也由乙方负责更换。</w:t>
      </w:r>
    </w:p>
    <w:p w14:paraId="18B8EB5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定期监测：严格执行《排污许可申请与核发技术规范医疗机构（征求意见稿）》及其它国家或行业标准，包括医院内部运营管理中关于监测的要求。出现指标异常时，应第一时间向甲方进行报告和启动应急预案。</w:t>
      </w:r>
    </w:p>
    <w:p w14:paraId="7F50CE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药剂和固体废物的要求：药剂应经正规渠道、从正规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有资质商</w:t>
      </w:r>
      <w:r>
        <w:rPr>
          <w:rFonts w:hint="eastAsia" w:ascii="仿宋_GB2312" w:hAnsi="仿宋_GB2312" w:eastAsia="仿宋_GB2312" w:cs="仿宋_GB2312"/>
          <w:sz w:val="32"/>
          <w:szCs w:val="32"/>
        </w:rPr>
        <w:t>家采购，添加量应满足工艺需求，并保留药剂采购及使用记录。</w:t>
      </w:r>
    </w:p>
    <w:p w14:paraId="14067C0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台帐完整，证件齐全：针对现行操作技术和方法建立完善污水运行制度和记录，其中污水运行过程台帐记录要满足《排污许可申请与核发技术规范 医疗机构（征求意见稿）》要求。另外，异常状况记录、维修保养记录、交接班记录、运行状况、巡视检查等均应保留记录，记录必须及时、正确、完整、清晰，实事求是。所有记录应保存三年以上。</w:t>
      </w:r>
    </w:p>
    <w:p w14:paraId="1EF55E5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配合医院做好与环保部门的工作沟通协调，迎接各种相关检查,并完成相应内外部的环保申报工作。</w:t>
      </w:r>
    </w:p>
    <w:p w14:paraId="39A2215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按规范对各项水质指标及站内环境进行每日、每周、每月、每季度开展监测，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并留存检测单。</w:t>
      </w:r>
    </w:p>
    <w:p w14:paraId="0893089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安全管理的其他要求：</w:t>
      </w:r>
    </w:p>
    <w:p w14:paraId="3FE2585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污</w:t>
      </w:r>
      <w:r>
        <w:rPr>
          <w:rFonts w:hint="eastAsia" w:ascii="仿宋_GB2312" w:hAnsi="仿宋_GB2312" w:eastAsia="仿宋_GB2312" w:cs="仿宋_GB2312"/>
          <w:sz w:val="32"/>
          <w:szCs w:val="32"/>
        </w:rPr>
        <w:t>水处理站工作人员，应做好三级安全教育，养成良好的安全生产的风气，预防事故发生和财产损失，确保人身安全；</w:t>
      </w:r>
    </w:p>
    <w:p w14:paraId="0B3281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乙方需要给派驻现场的人员配备必要的个人防护用品；</w:t>
      </w:r>
    </w:p>
    <w:p w14:paraId="3FA4465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在进行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</w:rPr>
        <w:t>限空间（如进入污水池进行清淤等工作）、动火作业等高危作业时，需严格遵守国家及医院内部相关安全作业要求，进行安全规范作业，杜绝安全生产事故；</w:t>
      </w:r>
    </w:p>
    <w:p w14:paraId="3102286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违反甲方安全健康环保的管理规定，甲方有权根据对现场人员进行处罚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35750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运行全过程贯彻循环经济和清洁生产的理念，减少污染物的排放量和产生量。鼓励在满足前述要求和甲方许可的前提下对现有工艺进行改进优化，节省药剂、能资源消耗和固废。</w:t>
      </w:r>
    </w:p>
    <w:p w14:paraId="0B9EEBCE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服务费用</w:t>
      </w:r>
    </w:p>
    <w:p w14:paraId="15E9395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服务费用采取包干一费制，具体费用包含：值班人员工资、社保及福利费、污水处理药剂费、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活性炭、水质在线监测费、</w:t>
      </w:r>
      <w:r>
        <w:rPr>
          <w:rFonts w:hint="eastAsia" w:ascii="仿宋_GB2312" w:hAnsi="仿宋_GB2312" w:eastAsia="仿宋_GB2312" w:cs="仿宋_GB2312"/>
          <w:sz w:val="32"/>
          <w:szCs w:val="32"/>
        </w:rPr>
        <w:t>设备维护保养费（含1000元以内单独配件费用）、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排污许可证要求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检测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污水站各池体清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洁</w:t>
      </w:r>
      <w:r>
        <w:rPr>
          <w:rFonts w:hint="eastAsia" w:ascii="仿宋_GB2312" w:hAnsi="仿宋_GB2312" w:eastAsia="仿宋_GB2312" w:cs="仿宋_GB2312"/>
          <w:sz w:val="32"/>
          <w:szCs w:val="32"/>
        </w:rPr>
        <w:t>、管理费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税费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。运营合作期间，污水站污水处理量发生变化或污水排放标准调整，服务费不变。</w:t>
      </w:r>
    </w:p>
    <w:p w14:paraId="77D89B7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结算方式：自合同签订之日起，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半年</w:t>
      </w:r>
      <w:r>
        <w:rPr>
          <w:rFonts w:hint="eastAsia" w:ascii="仿宋_GB2312" w:hAnsi="仿宋_GB2312" w:eastAsia="仿宋_GB2312" w:cs="仿宋_GB2312"/>
          <w:sz w:val="32"/>
          <w:szCs w:val="32"/>
        </w:rPr>
        <w:t>结算一次，直至本合同结束。中标人按时开具合法有效的税务票据，采购人在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个工作日内向中标人支付。</w:t>
      </w:r>
    </w:p>
    <w:p w14:paraId="0EC7E26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成交供应商不得将本项目进行转包，如有转包情况，采购人有权单方面终止合同停止付款，并保留追究法律责任及经济损失的权利。</w:t>
      </w:r>
    </w:p>
    <w:p w14:paraId="378DB73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运营托管目标</w:t>
      </w:r>
    </w:p>
    <w:p w14:paraId="3837085A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保证污水处理站按污水处理工艺（环评工艺）正常运转，确保污水达标排放，即符合：《医疗机构水污染物排放标准》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GB18466-2005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2预处理</w:t>
      </w:r>
      <w:r>
        <w:rPr>
          <w:rFonts w:hint="eastAsia" w:ascii="仿宋_GB2312" w:hAnsi="仿宋_GB2312" w:eastAsia="仿宋_GB2312" w:cs="仿宋_GB2312"/>
          <w:sz w:val="32"/>
          <w:szCs w:val="32"/>
        </w:rPr>
        <w:t>标准及环保局的相关排放要求，确保污水达标排放，污水处理站产生的其他污物无害化处理后外运。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62938"/>
    <w:rsid w:val="11F6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四川分公司</Company>
  <Pages>5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2026-06-12T01:03:00Z</dcterms:created>
  <dc:creator>Administrator</dc:creator>
  <cp:lastModifiedBy>Administrator</cp:lastModifiedBy>
  <dcterms:modified xsi:type="dcterms:W3CDTF">2026-06-12T01:17:21Z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8255B15E185E4AB59FAD97B6656C97F6_11</vt:lpwstr>
  </property>
  <property fmtid="{D5CDD505-2E9C-101B-9397-08002B2CF9AE}" pid="4" name="KSOTemplateDocerSaveRecord">
    <vt:lpwstr>eyJoZGlkIjoiOTdhOTE2YTBmOWVjODZjZmYyN2FhZjI5NjFiYWIyNTIiLCJ1c2VySWQiOiIxNTA2MzQ1NDgzIn0=</vt:lpwstr>
  </property>
</Properties>
</file>